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Default="007B2D87" w:rsidP="00F50E15">
      <w:pPr>
        <w:ind w:firstLineChars="200" w:firstLine="883"/>
        <w:jc w:val="center"/>
        <w:rPr>
          <w:rFonts w:asciiTheme="majorEastAsia" w:eastAsiaTheme="majorEastAsia" w:hAnsiTheme="majorEastAsia" w:cs="Times New Roman"/>
          <w:b/>
          <w:sz w:val="44"/>
          <w:szCs w:val="44"/>
        </w:rPr>
      </w:pPr>
      <w:r w:rsidRPr="00F50E15">
        <w:rPr>
          <w:rFonts w:asciiTheme="majorEastAsia" w:eastAsiaTheme="majorEastAsia" w:hAnsiTheme="majorEastAsia" w:cs="Times New Roman" w:hint="eastAsia"/>
          <w:b/>
          <w:sz w:val="44"/>
          <w:szCs w:val="44"/>
        </w:rPr>
        <w:t>香河县</w:t>
      </w:r>
      <w:r w:rsidR="00395D94">
        <w:rPr>
          <w:rFonts w:asciiTheme="majorEastAsia" w:eastAsiaTheme="majorEastAsia" w:hAnsiTheme="majorEastAsia" w:cs="Times New Roman" w:hint="eastAsia"/>
          <w:b/>
          <w:sz w:val="44"/>
          <w:szCs w:val="44"/>
        </w:rPr>
        <w:t>人民法院</w:t>
      </w:r>
      <w:r w:rsidR="00F66032" w:rsidRPr="00F50E15">
        <w:rPr>
          <w:rFonts w:asciiTheme="majorEastAsia" w:eastAsiaTheme="majorEastAsia" w:hAnsiTheme="majorEastAsia" w:cs="Times New Roman"/>
          <w:b/>
          <w:sz w:val="44"/>
          <w:szCs w:val="44"/>
        </w:rPr>
        <w:t>2017年部门预算信息公开</w:t>
      </w:r>
    </w:p>
    <w:p w:rsidR="00F50E15" w:rsidRPr="00F50E15" w:rsidRDefault="00F50E15" w:rsidP="00F50E15">
      <w:pPr>
        <w:ind w:firstLineChars="200" w:firstLine="883"/>
        <w:jc w:val="center"/>
        <w:rPr>
          <w:rFonts w:asciiTheme="majorEastAsia" w:eastAsiaTheme="majorEastAsia" w:hAnsiTheme="majorEastAsia" w:cs="Times New Roman"/>
          <w:b/>
          <w:sz w:val="44"/>
          <w:szCs w:val="44"/>
        </w:rPr>
      </w:pPr>
    </w:p>
    <w:p w:rsidR="00F66032" w:rsidRPr="00AA71ED" w:rsidRDefault="00F66032" w:rsidP="00F66032">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w:t>
      </w:r>
      <w:r w:rsidR="00614A29" w:rsidRPr="00AA71ED">
        <w:rPr>
          <w:rFonts w:ascii="仿宋" w:eastAsia="仿宋" w:hAnsi="仿宋" w:cs="Times New Roman" w:hint="eastAsia"/>
          <w:sz w:val="32"/>
          <w:szCs w:val="32"/>
        </w:rPr>
        <w:t>《预算法》、</w:t>
      </w:r>
      <w:r w:rsidRPr="00AA71ED">
        <w:rPr>
          <w:rFonts w:ascii="仿宋" w:eastAsia="仿宋" w:hAnsi="仿宋" w:cs="Times New Roman"/>
          <w:sz w:val="32"/>
          <w:szCs w:val="32"/>
        </w:rPr>
        <w:t>《地方预决算公开操作规程》和《河北省省级预算公开办法》</w:t>
      </w:r>
      <w:r w:rsidR="00614A29" w:rsidRPr="00AA71ED">
        <w:rPr>
          <w:rFonts w:ascii="仿宋" w:eastAsia="仿宋" w:hAnsi="仿宋" w:cs="Times New Roman" w:hint="eastAsia"/>
          <w:sz w:val="32"/>
          <w:szCs w:val="32"/>
        </w:rPr>
        <w:t>规定</w:t>
      </w:r>
      <w:r w:rsidRPr="00AA71ED">
        <w:rPr>
          <w:rFonts w:ascii="仿宋" w:eastAsia="仿宋" w:hAnsi="仿宋" w:cs="Times New Roman"/>
          <w:sz w:val="32"/>
          <w:szCs w:val="32"/>
        </w:rPr>
        <w:t>，现将</w:t>
      </w:r>
      <w:r w:rsidR="007B2D87" w:rsidRPr="00AA71ED">
        <w:rPr>
          <w:rFonts w:ascii="仿宋" w:eastAsia="仿宋" w:hAnsi="仿宋" w:cs="Times New Roman" w:hint="eastAsia"/>
          <w:sz w:val="32"/>
          <w:szCs w:val="32"/>
        </w:rPr>
        <w:t>香河县</w:t>
      </w:r>
      <w:bookmarkStart w:id="0" w:name="_GoBack"/>
      <w:bookmarkEnd w:id="0"/>
      <w:r w:rsidR="00395D94">
        <w:rPr>
          <w:rFonts w:ascii="仿宋" w:eastAsia="仿宋" w:hAnsi="仿宋" w:cs="Times New Roman" w:hint="eastAsia"/>
          <w:sz w:val="32"/>
          <w:szCs w:val="32"/>
        </w:rPr>
        <w:t>人民法院</w:t>
      </w:r>
      <w:r w:rsidRPr="00AA71ED">
        <w:rPr>
          <w:rFonts w:ascii="仿宋" w:eastAsia="仿宋" w:hAnsi="仿宋" w:cs="Times New Roman"/>
          <w:sz w:val="32"/>
          <w:szCs w:val="32"/>
        </w:rPr>
        <w:t>2017年部门预算公开如下：</w:t>
      </w:r>
    </w:p>
    <w:p w:rsidR="00F66032" w:rsidRPr="00C24BF5" w:rsidRDefault="00F66032" w:rsidP="00F66032">
      <w:pPr>
        <w:ind w:firstLine="640"/>
        <w:rPr>
          <w:rFonts w:ascii="黑体" w:eastAsia="黑体" w:hAnsi="黑体" w:cs="Times New Roman"/>
          <w:sz w:val="32"/>
          <w:szCs w:val="32"/>
        </w:rPr>
      </w:pPr>
      <w:r w:rsidRPr="00C24BF5">
        <w:rPr>
          <w:rFonts w:ascii="黑体" w:eastAsia="黑体" w:hAnsi="黑体" w:cs="Times New Roman" w:hint="eastAsia"/>
          <w:sz w:val="32"/>
          <w:szCs w:val="32"/>
        </w:rPr>
        <w:t>一、部门职责及机构设置情况</w:t>
      </w:r>
    </w:p>
    <w:p w:rsidR="00F66032" w:rsidRDefault="00F66032" w:rsidP="00A34D76">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部门</w:t>
      </w:r>
      <w:r w:rsidRPr="004F6123">
        <w:rPr>
          <w:rFonts w:ascii="仿宋" w:eastAsia="仿宋" w:hAnsi="仿宋" w:cs="Times New Roman"/>
          <w:b/>
          <w:sz w:val="32"/>
          <w:szCs w:val="32"/>
        </w:rPr>
        <w:t>职责：</w:t>
      </w:r>
    </w:p>
    <w:p w:rsidR="00BE6EE1" w:rsidRDefault="00BE6EE1" w:rsidP="00A34D76">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 xml:space="preserve">    </w:t>
      </w:r>
      <w:r w:rsidRPr="00BE6EE1">
        <w:rPr>
          <w:rFonts w:ascii="仿宋" w:eastAsia="仿宋" w:hAnsi="仿宋" w:cs="Times New Roman" w:hint="eastAsia"/>
          <w:sz w:val="32"/>
          <w:szCs w:val="32"/>
        </w:rPr>
        <w:t>县人民法院是在党委领导下依法独立行使审判权的审判机关，</w:t>
      </w:r>
      <w:r w:rsidR="000D79EC">
        <w:rPr>
          <w:rFonts w:ascii="仿宋" w:eastAsia="仿宋" w:hAnsi="仿宋" w:cs="Times New Roman" w:hint="eastAsia"/>
          <w:sz w:val="32"/>
          <w:szCs w:val="32"/>
        </w:rPr>
        <w:t>对</w:t>
      </w:r>
      <w:r w:rsidRPr="00BE6EE1">
        <w:rPr>
          <w:rFonts w:ascii="仿宋" w:eastAsia="仿宋" w:hAnsi="仿宋" w:cs="Times New Roman" w:hint="eastAsia"/>
          <w:sz w:val="32"/>
          <w:szCs w:val="32"/>
        </w:rPr>
        <w:t>县人民代表大会及其常务委员会负责并报告工作，主要职责是：</w:t>
      </w:r>
    </w:p>
    <w:p w:rsidR="00223272" w:rsidRPr="000B06F3" w:rsidRDefault="000B06F3" w:rsidP="000B06F3">
      <w:pPr>
        <w:pStyle w:val="a5"/>
        <w:numPr>
          <w:ilvl w:val="0"/>
          <w:numId w:val="1"/>
        </w:numPr>
        <w:ind w:firstLineChars="0"/>
        <w:rPr>
          <w:rFonts w:ascii="仿宋" w:eastAsia="仿宋" w:hAnsi="仿宋" w:cs="Times New Roman"/>
          <w:sz w:val="32"/>
          <w:szCs w:val="32"/>
        </w:rPr>
      </w:pPr>
      <w:r w:rsidRPr="000B06F3">
        <w:rPr>
          <w:rFonts w:ascii="仿宋" w:eastAsia="仿宋" w:hAnsi="仿宋" w:cs="Times New Roman" w:hint="eastAsia"/>
          <w:sz w:val="32"/>
          <w:szCs w:val="32"/>
        </w:rPr>
        <w:t>依法审判法律规定由基层人民法院管辖的刑事、民事、行政等一审案件。</w:t>
      </w:r>
    </w:p>
    <w:p w:rsidR="000B06F3" w:rsidRDefault="000B06F3"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依法审判上级人民法院指定，同级人民法院移送的</w:t>
      </w:r>
      <w:r w:rsidRPr="000B06F3">
        <w:rPr>
          <w:rFonts w:ascii="仿宋" w:eastAsia="仿宋" w:hAnsi="仿宋" w:cs="Times New Roman" w:hint="eastAsia"/>
          <w:sz w:val="32"/>
          <w:szCs w:val="32"/>
        </w:rPr>
        <w:t>刑事、民事、行政等一审案件</w:t>
      </w:r>
      <w:r>
        <w:rPr>
          <w:rFonts w:ascii="仿宋" w:eastAsia="仿宋" w:hAnsi="仿宋" w:cs="Times New Roman" w:hint="eastAsia"/>
          <w:sz w:val="32"/>
          <w:szCs w:val="32"/>
        </w:rPr>
        <w:t>。</w:t>
      </w:r>
    </w:p>
    <w:p w:rsidR="000B06F3" w:rsidRDefault="000B06F3"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依法审判人民检察院按照审判监督程序提出的抗诉案件。</w:t>
      </w:r>
    </w:p>
    <w:p w:rsidR="000B06F3" w:rsidRDefault="000B06F3"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依法受理和审查各</w:t>
      </w:r>
      <w:proofErr w:type="gramStart"/>
      <w:r>
        <w:rPr>
          <w:rFonts w:ascii="仿宋" w:eastAsia="仿宋" w:hAnsi="仿宋" w:cs="Times New Roman" w:hint="eastAsia"/>
          <w:sz w:val="32"/>
          <w:szCs w:val="32"/>
        </w:rPr>
        <w:t>类告诉</w:t>
      </w:r>
      <w:proofErr w:type="gramEnd"/>
      <w:r>
        <w:rPr>
          <w:rFonts w:ascii="仿宋" w:eastAsia="仿宋" w:hAnsi="仿宋" w:cs="Times New Roman" w:hint="eastAsia"/>
          <w:sz w:val="32"/>
          <w:szCs w:val="32"/>
        </w:rPr>
        <w:t>申诉案件，审判各类再审案件和</w:t>
      </w:r>
      <w:r w:rsidR="00BE6EE1">
        <w:rPr>
          <w:rFonts w:ascii="仿宋" w:eastAsia="仿宋" w:hAnsi="仿宋" w:cs="Times New Roman" w:hint="eastAsia"/>
          <w:sz w:val="32"/>
          <w:szCs w:val="32"/>
        </w:rPr>
        <w:t>处理来信来访。</w:t>
      </w:r>
    </w:p>
    <w:p w:rsidR="00BE6EE1" w:rsidRDefault="00BE6EE1"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依法办理发生法律效力的民事、行政案件和裁定执行事项以及刑事案件判决和裁定中关</w:t>
      </w:r>
      <w:r>
        <w:rPr>
          <w:rFonts w:ascii="仿宋" w:eastAsia="仿宋" w:hAnsi="仿宋" w:cs="Times New Roman" w:hint="eastAsia"/>
          <w:sz w:val="32"/>
          <w:szCs w:val="32"/>
        </w:rPr>
        <w:lastRenderedPageBreak/>
        <w:t>于财产部分的执行事项；办理法律规定由基层人民法院执行的其他法律文书的执行事项。</w:t>
      </w:r>
    </w:p>
    <w:p w:rsidR="00BE6EE1"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负责本院审判工作的调查研究，总结审判工作经验。</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负责本院业务教育和培训工作。</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搞好本院思想政治教育工作，按照权限管理法官、书记员、司法警察及司法行政人员；协同主管部门管理本院的机构设置，人员编制工作。</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负责本院的监察工作。</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管理本院的有关经费和物资装备，以及通讯、计算机技术管理工作。</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负责法院司法技术鉴定工作。</w:t>
      </w:r>
    </w:p>
    <w:p w:rsidR="0031764D"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在审判工作中宣传法制，教育公民忠于社会主义祖国，自觉地遵守宪法法律和社会公德。</w:t>
      </w:r>
    </w:p>
    <w:p w:rsidR="0031764D" w:rsidRPr="000B06F3" w:rsidRDefault="0031764D" w:rsidP="000B06F3">
      <w:pPr>
        <w:pStyle w:val="a5"/>
        <w:numPr>
          <w:ilvl w:val="0"/>
          <w:numId w:val="1"/>
        </w:numPr>
        <w:ind w:firstLineChars="0"/>
        <w:rPr>
          <w:rFonts w:ascii="仿宋" w:eastAsia="仿宋" w:hAnsi="仿宋" w:cs="Times New Roman"/>
          <w:sz w:val="32"/>
          <w:szCs w:val="32"/>
        </w:rPr>
      </w:pPr>
      <w:r>
        <w:rPr>
          <w:rFonts w:ascii="仿宋" w:eastAsia="仿宋" w:hAnsi="仿宋" w:cs="Times New Roman" w:hint="eastAsia"/>
          <w:sz w:val="32"/>
          <w:szCs w:val="32"/>
        </w:rPr>
        <w:t>承办其他应由基层人民法院负责的工作。</w:t>
      </w:r>
    </w:p>
    <w:p w:rsidR="00F66032" w:rsidRPr="004F6123" w:rsidRDefault="00F66032" w:rsidP="004F6123">
      <w:pPr>
        <w:ind w:firstLineChars="200" w:firstLine="643"/>
        <w:rPr>
          <w:rFonts w:ascii="仿宋" w:eastAsia="仿宋" w:hAnsi="仿宋" w:cs="Times New Roman"/>
          <w:b/>
          <w:sz w:val="32"/>
          <w:szCs w:val="32"/>
        </w:rPr>
      </w:pPr>
      <w:r w:rsidRPr="004F6123">
        <w:rPr>
          <w:rFonts w:ascii="仿宋" w:eastAsia="仿宋" w:hAnsi="仿宋" w:cs="Times New Roman" w:hint="eastAsia"/>
          <w:b/>
          <w:sz w:val="32"/>
          <w:szCs w:val="32"/>
        </w:rPr>
        <w:t>机构设置：</w:t>
      </w:r>
    </w:p>
    <w:p w:rsidR="002D1476" w:rsidRPr="00672BF3" w:rsidRDefault="002D1476" w:rsidP="002D1476">
      <w:pPr>
        <w:jc w:val="left"/>
        <w:outlineLvl w:val="0"/>
        <w:rPr>
          <w:rFonts w:ascii="仿宋" w:eastAsia="仿宋" w:hAnsi="仿宋" w:cs="Times New Roman"/>
          <w:sz w:val="32"/>
          <w:szCs w:val="24"/>
        </w:rPr>
      </w:pP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lastRenderedPageBreak/>
        <w:t>部门</w:t>
      </w:r>
      <w:r w:rsidRPr="00F66032">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F66032" w:rsidTr="007E1DA8">
        <w:trPr>
          <w:trHeight w:val="300"/>
          <w:tblHeader/>
          <w:jc w:val="center"/>
        </w:trPr>
        <w:tc>
          <w:tcPr>
            <w:tcW w:w="4443"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134"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7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0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7E1DA8">
        <w:trPr>
          <w:trHeight w:val="300"/>
          <w:tblHeader/>
          <w:jc w:val="center"/>
        </w:trPr>
        <w:tc>
          <w:tcPr>
            <w:tcW w:w="4443"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7E1DA8">
        <w:trPr>
          <w:trHeight w:val="227"/>
          <w:jc w:val="center"/>
        </w:trPr>
        <w:tc>
          <w:tcPr>
            <w:tcW w:w="4443" w:type="dxa"/>
            <w:shd w:val="clear" w:color="auto" w:fill="auto"/>
            <w:vAlign w:val="center"/>
          </w:tcPr>
          <w:p w:rsidR="00F66032" w:rsidRPr="00F66032" w:rsidRDefault="00395D94"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香河县人民法院</w:t>
            </w:r>
          </w:p>
        </w:tc>
        <w:tc>
          <w:tcPr>
            <w:tcW w:w="1134" w:type="dxa"/>
            <w:shd w:val="clear" w:color="auto" w:fill="auto"/>
            <w:vAlign w:val="center"/>
          </w:tcPr>
          <w:p w:rsidR="00F66032" w:rsidRPr="00F66032" w:rsidRDefault="00395D94"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shd w:val="clear" w:color="auto" w:fill="auto"/>
            <w:vAlign w:val="center"/>
          </w:tcPr>
          <w:p w:rsidR="00F66032" w:rsidRPr="00F66032" w:rsidRDefault="00395D94"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副处</w:t>
            </w:r>
          </w:p>
        </w:tc>
        <w:tc>
          <w:tcPr>
            <w:tcW w:w="2902" w:type="dxa"/>
            <w:shd w:val="clear" w:color="auto" w:fill="auto"/>
            <w:vAlign w:val="center"/>
          </w:tcPr>
          <w:p w:rsidR="00F66032" w:rsidRPr="00F66032" w:rsidRDefault="00395D94" w:rsidP="00F66032">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66032" w:rsidRPr="00C24BF5" w:rsidRDefault="007E1DA8" w:rsidP="007E1DA8">
      <w:pPr>
        <w:ind w:firstLine="640"/>
        <w:rPr>
          <w:rFonts w:ascii="黑体" w:eastAsia="黑体" w:hAnsi="黑体" w:cs="Times New Roman"/>
          <w:sz w:val="32"/>
          <w:szCs w:val="32"/>
        </w:rPr>
      </w:pPr>
      <w:r w:rsidRPr="00C24BF5">
        <w:rPr>
          <w:rFonts w:ascii="黑体" w:eastAsia="黑体" w:hAnsi="黑体" w:cs="Times New Roman" w:hint="eastAsia"/>
          <w:sz w:val="32"/>
          <w:szCs w:val="32"/>
        </w:rPr>
        <w:t>二、部门预算安排的总体情况</w:t>
      </w:r>
    </w:p>
    <w:p w:rsidR="003E1A7F" w:rsidRPr="00AA71ED" w:rsidRDefault="00776C08" w:rsidP="002D1476">
      <w:pPr>
        <w:ind w:firstLineChars="200" w:firstLine="640"/>
        <w:rPr>
          <w:rFonts w:ascii="仿宋" w:eastAsia="仿宋" w:hAnsi="仿宋" w:cs="Times New Roman"/>
          <w:sz w:val="32"/>
          <w:szCs w:val="32"/>
        </w:rPr>
      </w:pPr>
      <w:r w:rsidRPr="00AA71ED">
        <w:rPr>
          <w:rFonts w:ascii="仿宋" w:eastAsia="仿宋" w:hAnsi="仿宋" w:cs="Times New Roman"/>
          <w:sz w:val="32"/>
          <w:szCs w:val="32"/>
        </w:rPr>
        <w:t>按照预算管理有关规定，目前我</w:t>
      </w:r>
      <w:r w:rsidR="00F61055" w:rsidRPr="00AA71ED">
        <w:rPr>
          <w:rFonts w:ascii="仿宋" w:eastAsia="仿宋" w:hAnsi="仿宋" w:cs="Times New Roman" w:hint="eastAsia"/>
          <w:sz w:val="32"/>
          <w:szCs w:val="32"/>
        </w:rPr>
        <w:t>县</w:t>
      </w:r>
      <w:r w:rsidRPr="00AA71ED">
        <w:rPr>
          <w:rFonts w:ascii="仿宋" w:eastAsia="仿宋" w:hAnsi="仿宋" w:cs="Times New Roman"/>
          <w:sz w:val="32"/>
          <w:szCs w:val="32"/>
        </w:rPr>
        <w:t>部门预算的编制实行综合预算制度，即全部收入和支出都反映</w:t>
      </w:r>
      <w:r w:rsidR="003E1A7F" w:rsidRPr="00AA71ED">
        <w:rPr>
          <w:rFonts w:ascii="仿宋" w:eastAsia="仿宋" w:hAnsi="仿宋" w:cs="Times New Roman" w:hint="eastAsia"/>
          <w:sz w:val="32"/>
          <w:szCs w:val="32"/>
        </w:rPr>
        <w:t>在</w:t>
      </w:r>
      <w:r w:rsidR="00EF27E0">
        <w:rPr>
          <w:rFonts w:ascii="仿宋" w:eastAsia="仿宋" w:hAnsi="仿宋" w:cs="Times New Roman"/>
          <w:sz w:val="32"/>
          <w:szCs w:val="32"/>
        </w:rPr>
        <w:t>预算中</w:t>
      </w:r>
      <w:r w:rsidR="00EF27E0">
        <w:rPr>
          <w:rFonts w:ascii="仿宋" w:eastAsia="仿宋" w:hAnsi="仿宋" w:cs="Times New Roman" w:hint="eastAsia"/>
          <w:sz w:val="32"/>
          <w:szCs w:val="32"/>
        </w:rPr>
        <w:t>。只包括本单位预算，不包含下属单位预算在汇总预算中。</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1、收入说明</w:t>
      </w:r>
    </w:p>
    <w:p w:rsidR="00776C08" w:rsidRPr="00AA71ED"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反映本部门当年全部收入。2017年预算收入</w:t>
      </w:r>
      <w:r w:rsidR="00E80732">
        <w:rPr>
          <w:rFonts w:ascii="仿宋" w:eastAsia="仿宋" w:hAnsi="仿宋" w:cs="Times New Roman" w:hint="eastAsia"/>
          <w:sz w:val="32"/>
          <w:szCs w:val="32"/>
        </w:rPr>
        <w:t>3155.19</w:t>
      </w:r>
      <w:r w:rsidRPr="00AA71ED">
        <w:rPr>
          <w:rFonts w:ascii="仿宋" w:eastAsia="仿宋" w:hAnsi="仿宋" w:cs="Times New Roman"/>
          <w:sz w:val="32"/>
          <w:szCs w:val="32"/>
        </w:rPr>
        <w:t>万元，其中：一般公共预算收入</w:t>
      </w:r>
      <w:r w:rsidR="00E80732">
        <w:rPr>
          <w:rFonts w:ascii="仿宋" w:eastAsia="仿宋" w:hAnsi="仿宋" w:cs="Times New Roman" w:hint="eastAsia"/>
          <w:sz w:val="32"/>
          <w:szCs w:val="32"/>
        </w:rPr>
        <w:t>2964.08</w:t>
      </w:r>
      <w:r w:rsidRPr="00AA71ED">
        <w:rPr>
          <w:rFonts w:ascii="仿宋" w:eastAsia="仿宋" w:hAnsi="仿宋" w:cs="Times New Roman"/>
          <w:sz w:val="32"/>
          <w:szCs w:val="32"/>
        </w:rPr>
        <w:t>万元</w:t>
      </w:r>
      <w:r w:rsidR="00C85126">
        <w:rPr>
          <w:rFonts w:ascii="仿宋" w:eastAsia="仿宋" w:hAnsi="仿宋" w:cs="Times New Roman" w:hint="eastAsia"/>
          <w:sz w:val="32"/>
          <w:szCs w:val="32"/>
        </w:rPr>
        <w:t>,</w:t>
      </w:r>
      <w:r w:rsidR="00C85126" w:rsidRPr="007575BC">
        <w:rPr>
          <w:rFonts w:ascii="仿宋" w:eastAsia="仿宋" w:hAnsi="仿宋" w:hint="eastAsia"/>
          <w:sz w:val="32"/>
          <w:szCs w:val="32"/>
        </w:rPr>
        <w:t>财政专户核拨资金</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万元，政府性基金收入</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万元，国有资本经营预算收入</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万元，事业收入</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万元，其他收入</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w:t>
      </w:r>
      <w:r w:rsidRPr="00AA71ED">
        <w:rPr>
          <w:rFonts w:ascii="仿宋" w:eastAsia="仿宋" w:hAnsi="仿宋" w:cs="Times New Roman"/>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2、支出说明</w:t>
      </w:r>
    </w:p>
    <w:p w:rsidR="00776C08" w:rsidRPr="00AA71ED"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收支预算总表支出栏、基本支出表、项目支出表按经济分类和支出功能分类科目编制，反映</w:t>
      </w:r>
      <w:r w:rsidR="00F61055" w:rsidRPr="00AA71ED">
        <w:rPr>
          <w:rFonts w:ascii="仿宋" w:eastAsia="仿宋" w:hAnsi="仿宋" w:cs="Times New Roman" w:hint="eastAsia"/>
          <w:sz w:val="32"/>
          <w:szCs w:val="32"/>
        </w:rPr>
        <w:t>香河县</w:t>
      </w:r>
      <w:r w:rsidR="00F56D26">
        <w:rPr>
          <w:rFonts w:ascii="仿宋" w:eastAsia="仿宋" w:hAnsi="仿宋" w:cs="Times New Roman" w:hint="eastAsia"/>
          <w:sz w:val="32"/>
          <w:szCs w:val="32"/>
        </w:rPr>
        <w:t>人民法院</w:t>
      </w:r>
      <w:r w:rsidRPr="00AA71ED">
        <w:rPr>
          <w:rFonts w:ascii="仿宋" w:eastAsia="仿宋" w:hAnsi="仿宋" w:cs="Times New Roman"/>
          <w:sz w:val="32"/>
          <w:szCs w:val="32"/>
        </w:rPr>
        <w:t>年度部门预算中支出预算的总体情况。2017年支出预算</w:t>
      </w:r>
      <w:r w:rsidR="00F56D26">
        <w:rPr>
          <w:rFonts w:ascii="仿宋" w:eastAsia="仿宋" w:hAnsi="仿宋" w:cs="Times New Roman" w:hint="eastAsia"/>
          <w:sz w:val="32"/>
          <w:szCs w:val="32"/>
        </w:rPr>
        <w:t>3155.19</w:t>
      </w:r>
      <w:r w:rsidRPr="00AA71ED">
        <w:rPr>
          <w:rFonts w:ascii="仿宋" w:eastAsia="仿宋" w:hAnsi="仿宋" w:cs="Times New Roman"/>
          <w:sz w:val="32"/>
          <w:szCs w:val="32"/>
        </w:rPr>
        <w:t>万元，其中基本支出</w:t>
      </w:r>
      <w:r w:rsidR="00F56D26">
        <w:rPr>
          <w:rFonts w:ascii="仿宋" w:eastAsia="仿宋" w:hAnsi="仿宋" w:cs="Times New Roman" w:hint="eastAsia"/>
          <w:sz w:val="32"/>
          <w:szCs w:val="32"/>
        </w:rPr>
        <w:lastRenderedPageBreak/>
        <w:t>2971.94</w:t>
      </w:r>
      <w:r w:rsidRPr="00AA71ED">
        <w:rPr>
          <w:rFonts w:ascii="仿宋" w:eastAsia="仿宋" w:hAnsi="仿宋" w:cs="Times New Roman"/>
          <w:sz w:val="32"/>
          <w:szCs w:val="32"/>
        </w:rPr>
        <w:t>万元，</w:t>
      </w:r>
      <w:r w:rsidR="00C85126">
        <w:rPr>
          <w:rFonts w:ascii="仿宋" w:eastAsia="仿宋" w:hAnsi="仿宋" w:hint="eastAsia"/>
          <w:sz w:val="32"/>
          <w:szCs w:val="32"/>
        </w:rPr>
        <w:t>包括</w:t>
      </w:r>
      <w:r w:rsidR="00C85126" w:rsidRPr="007575BC">
        <w:rPr>
          <w:rFonts w:ascii="仿宋" w:eastAsia="仿宋" w:hAnsi="仿宋" w:hint="eastAsia"/>
          <w:sz w:val="32"/>
          <w:szCs w:val="32"/>
        </w:rPr>
        <w:t>人员经费</w:t>
      </w:r>
      <w:r w:rsidR="00325514">
        <w:rPr>
          <w:rFonts w:ascii="仿宋" w:eastAsia="仿宋" w:hAnsi="仿宋" w:cs="Times New Roman" w:hint="eastAsia"/>
          <w:sz w:val="32"/>
          <w:szCs w:val="32"/>
        </w:rPr>
        <w:t>191.11</w:t>
      </w:r>
      <w:r w:rsidR="00C85126" w:rsidRPr="007575BC">
        <w:rPr>
          <w:rFonts w:ascii="仿宋" w:eastAsia="仿宋" w:hAnsi="仿宋" w:hint="eastAsia"/>
          <w:sz w:val="32"/>
          <w:szCs w:val="32"/>
        </w:rPr>
        <w:t>万元，日常公用经费</w:t>
      </w:r>
      <w:r w:rsidR="00325514">
        <w:rPr>
          <w:rFonts w:ascii="仿宋" w:eastAsia="仿宋" w:hAnsi="仿宋" w:cs="Times New Roman" w:hint="eastAsia"/>
          <w:sz w:val="32"/>
          <w:szCs w:val="32"/>
        </w:rPr>
        <w:t>2780.83</w:t>
      </w:r>
      <w:r w:rsidR="00C85126">
        <w:rPr>
          <w:rFonts w:ascii="仿宋" w:eastAsia="仿宋" w:hAnsi="仿宋" w:hint="eastAsia"/>
          <w:sz w:val="32"/>
          <w:szCs w:val="32"/>
        </w:rPr>
        <w:t>万元</w:t>
      </w:r>
      <w:r w:rsidR="00C85126" w:rsidRPr="00AA71ED">
        <w:rPr>
          <w:rFonts w:ascii="仿宋" w:eastAsia="仿宋" w:hAnsi="仿宋" w:cs="Times New Roman"/>
          <w:sz w:val="32"/>
          <w:szCs w:val="32"/>
        </w:rPr>
        <w:t>；项目支出</w:t>
      </w:r>
      <w:r w:rsidR="00380C0D">
        <w:rPr>
          <w:rFonts w:ascii="仿宋" w:eastAsia="仿宋" w:hAnsi="仿宋" w:cs="Times New Roman" w:hint="eastAsia"/>
          <w:sz w:val="32"/>
          <w:szCs w:val="32"/>
        </w:rPr>
        <w:t>183.25</w:t>
      </w:r>
      <w:r w:rsidR="00C85126" w:rsidRPr="00AA71ED">
        <w:rPr>
          <w:rFonts w:ascii="仿宋" w:eastAsia="仿宋" w:hAnsi="仿宋" w:cs="Times New Roman"/>
          <w:sz w:val="32"/>
          <w:szCs w:val="32"/>
        </w:rPr>
        <w:t>万元，</w:t>
      </w:r>
      <w:r w:rsidR="00C85126">
        <w:rPr>
          <w:rFonts w:ascii="仿宋" w:eastAsia="仿宋" w:hAnsi="仿宋" w:cs="Times New Roman" w:hint="eastAsia"/>
          <w:sz w:val="32"/>
          <w:szCs w:val="32"/>
        </w:rPr>
        <w:t>为</w:t>
      </w:r>
      <w:r w:rsidR="00C85126">
        <w:rPr>
          <w:rFonts w:ascii="仿宋" w:eastAsia="仿宋" w:hAnsi="仿宋" w:cs="Times New Roman"/>
          <w:sz w:val="32"/>
          <w:szCs w:val="32"/>
        </w:rPr>
        <w:t>本级支出</w:t>
      </w:r>
      <w:r w:rsidR="00325514">
        <w:rPr>
          <w:rFonts w:ascii="仿宋" w:eastAsia="仿宋" w:hAnsi="仿宋" w:cs="Times New Roman" w:hint="eastAsia"/>
          <w:sz w:val="32"/>
          <w:szCs w:val="32"/>
        </w:rPr>
        <w:t>183.25</w:t>
      </w:r>
      <w:r w:rsidR="00C85126">
        <w:rPr>
          <w:rFonts w:ascii="仿宋" w:eastAsia="仿宋" w:hAnsi="仿宋" w:cs="Times New Roman" w:hint="eastAsia"/>
          <w:sz w:val="32"/>
          <w:szCs w:val="32"/>
        </w:rPr>
        <w:t>万元，</w:t>
      </w:r>
      <w:r w:rsidR="00C85126" w:rsidRPr="00AA71ED">
        <w:rPr>
          <w:rFonts w:ascii="仿宋" w:eastAsia="仿宋" w:hAnsi="仿宋" w:cs="Times New Roman"/>
          <w:sz w:val="32"/>
          <w:szCs w:val="32"/>
        </w:rPr>
        <w:t>本级支出和</w:t>
      </w:r>
      <w:r w:rsidR="00C85126" w:rsidRPr="00E262FF">
        <w:rPr>
          <w:rFonts w:ascii="仿宋" w:eastAsia="仿宋" w:hAnsi="仿宋" w:cs="Times New Roman"/>
          <w:sz w:val="32"/>
          <w:szCs w:val="32"/>
        </w:rPr>
        <w:t>对下补助支出</w:t>
      </w:r>
      <w:r w:rsidR="00C85126">
        <w:rPr>
          <w:rFonts w:ascii="仿宋" w:eastAsia="仿宋" w:hAnsi="仿宋" w:cs="Times New Roman" w:hint="eastAsia"/>
          <w:sz w:val="32"/>
          <w:szCs w:val="32"/>
        </w:rPr>
        <w:t>0</w:t>
      </w:r>
      <w:r w:rsidR="00C85126" w:rsidRPr="007575BC">
        <w:rPr>
          <w:rFonts w:ascii="仿宋" w:eastAsia="仿宋" w:hAnsi="仿宋" w:hint="eastAsia"/>
          <w:sz w:val="32"/>
          <w:szCs w:val="32"/>
        </w:rPr>
        <w:t>万元</w:t>
      </w:r>
      <w:r w:rsidR="00C85126">
        <w:rPr>
          <w:rFonts w:ascii="仿宋" w:eastAsia="仿宋" w:hAnsi="仿宋" w:cs="Times New Roman" w:hint="eastAsia"/>
          <w:sz w:val="32"/>
          <w:szCs w:val="32"/>
        </w:rPr>
        <w:t>，</w:t>
      </w:r>
      <w:r w:rsidR="00C85126" w:rsidRPr="00AA71ED">
        <w:rPr>
          <w:rFonts w:ascii="仿宋" w:eastAsia="仿宋" w:hAnsi="仿宋" w:cs="Times New Roman"/>
          <w:sz w:val="32"/>
          <w:szCs w:val="32"/>
        </w:rPr>
        <w:t>上缴上级支出</w:t>
      </w:r>
      <w:r w:rsidR="00C85126">
        <w:rPr>
          <w:rFonts w:ascii="仿宋" w:eastAsia="仿宋" w:hAnsi="仿宋" w:cs="Times New Roman" w:hint="eastAsia"/>
          <w:sz w:val="32"/>
          <w:szCs w:val="32"/>
        </w:rPr>
        <w:t>0</w:t>
      </w:r>
      <w:r w:rsidR="00C85126" w:rsidRPr="00AA71ED">
        <w:rPr>
          <w:rFonts w:ascii="仿宋" w:eastAsia="仿宋" w:hAnsi="仿宋" w:cs="Times New Roman"/>
          <w:sz w:val="32"/>
          <w:szCs w:val="32"/>
        </w:rPr>
        <w:t>万元，其他支出</w:t>
      </w:r>
      <w:r w:rsidR="00C85126">
        <w:rPr>
          <w:rFonts w:ascii="仿宋" w:eastAsia="仿宋" w:hAnsi="仿宋" w:cs="Times New Roman" w:hint="eastAsia"/>
          <w:sz w:val="32"/>
          <w:szCs w:val="32"/>
        </w:rPr>
        <w:t>0</w:t>
      </w:r>
      <w:r w:rsidR="00C85126" w:rsidRPr="00AA71ED">
        <w:rPr>
          <w:rFonts w:ascii="仿宋" w:eastAsia="仿宋" w:hAnsi="仿宋" w:cs="Times New Roman"/>
          <w:sz w:val="32"/>
          <w:szCs w:val="32"/>
        </w:rPr>
        <w:t>万元</w:t>
      </w:r>
      <w:r w:rsidR="004E74CD" w:rsidRPr="00AA71ED">
        <w:rPr>
          <w:rFonts w:ascii="仿宋" w:eastAsia="仿宋" w:hAnsi="仿宋" w:cs="Times New Roman"/>
          <w:sz w:val="32"/>
          <w:szCs w:val="32"/>
        </w:rPr>
        <w:t>。</w:t>
      </w:r>
    </w:p>
    <w:p w:rsidR="00776C08" w:rsidRPr="00093D80" w:rsidRDefault="00776C08" w:rsidP="00776C08">
      <w:pPr>
        <w:ind w:firstLine="640"/>
        <w:rPr>
          <w:rFonts w:ascii="楷体" w:eastAsia="楷体" w:hAnsi="楷体" w:cs="Times New Roman"/>
          <w:b/>
          <w:sz w:val="32"/>
          <w:szCs w:val="32"/>
        </w:rPr>
      </w:pPr>
      <w:r w:rsidRPr="00093D80">
        <w:rPr>
          <w:rFonts w:ascii="楷体" w:eastAsia="楷体" w:hAnsi="楷体" w:cs="Times New Roman"/>
          <w:b/>
          <w:sz w:val="32"/>
          <w:szCs w:val="32"/>
        </w:rPr>
        <w:t>3、比上年增减情况</w:t>
      </w:r>
    </w:p>
    <w:p w:rsidR="00776C08" w:rsidRPr="00AA71ED" w:rsidRDefault="00776C08" w:rsidP="00776C08">
      <w:pPr>
        <w:ind w:firstLine="640"/>
        <w:rPr>
          <w:rFonts w:ascii="仿宋" w:eastAsia="仿宋" w:hAnsi="仿宋" w:cs="Times New Roman"/>
          <w:sz w:val="32"/>
          <w:szCs w:val="32"/>
        </w:rPr>
      </w:pPr>
      <w:r w:rsidRPr="00AA71ED">
        <w:rPr>
          <w:rFonts w:ascii="仿宋" w:eastAsia="仿宋" w:hAnsi="仿宋" w:cs="Times New Roman"/>
          <w:sz w:val="32"/>
          <w:szCs w:val="32"/>
        </w:rPr>
        <w:t>2017年预算收支安排</w:t>
      </w:r>
      <w:r w:rsidR="00C2559D">
        <w:rPr>
          <w:rFonts w:ascii="仿宋" w:eastAsia="仿宋" w:hAnsi="仿宋" w:cs="Times New Roman" w:hint="eastAsia"/>
          <w:sz w:val="32"/>
          <w:szCs w:val="32"/>
        </w:rPr>
        <w:t>3155.19</w:t>
      </w:r>
      <w:r w:rsidRPr="00AA71ED">
        <w:rPr>
          <w:rFonts w:ascii="仿宋" w:eastAsia="仿宋" w:hAnsi="仿宋" w:cs="Times New Roman"/>
          <w:sz w:val="32"/>
          <w:szCs w:val="32"/>
        </w:rPr>
        <w:t>万元，较2016年预算</w:t>
      </w:r>
      <w:r w:rsidR="006E2C50">
        <w:rPr>
          <w:rFonts w:ascii="仿宋" w:eastAsia="仿宋" w:hAnsi="仿宋" w:cs="Times New Roman" w:hint="eastAsia"/>
          <w:sz w:val="32"/>
          <w:szCs w:val="32"/>
        </w:rPr>
        <w:t>增加</w:t>
      </w:r>
      <w:r w:rsidR="00C2559D">
        <w:rPr>
          <w:rFonts w:ascii="仿宋" w:eastAsia="仿宋" w:hAnsi="仿宋" w:cs="Times New Roman" w:hint="eastAsia"/>
          <w:sz w:val="32"/>
          <w:szCs w:val="32"/>
        </w:rPr>
        <w:t>884.53</w:t>
      </w:r>
      <w:r w:rsidRPr="00AA71ED">
        <w:rPr>
          <w:rFonts w:ascii="仿宋" w:eastAsia="仿宋" w:hAnsi="仿宋" w:cs="Times New Roman"/>
          <w:sz w:val="32"/>
          <w:szCs w:val="32"/>
        </w:rPr>
        <w:t>万元，其中：基本支出</w:t>
      </w:r>
      <w:r w:rsidR="006E2C50">
        <w:rPr>
          <w:rFonts w:ascii="仿宋" w:eastAsia="仿宋" w:hAnsi="仿宋" w:cs="Times New Roman" w:hint="eastAsia"/>
          <w:sz w:val="32"/>
          <w:szCs w:val="32"/>
        </w:rPr>
        <w:t>增加</w:t>
      </w:r>
      <w:r w:rsidR="00C2559D">
        <w:rPr>
          <w:rFonts w:ascii="仿宋" w:eastAsia="仿宋" w:hAnsi="仿宋" w:cs="Times New Roman" w:hint="eastAsia"/>
          <w:sz w:val="32"/>
          <w:szCs w:val="32"/>
        </w:rPr>
        <w:t>701.28</w:t>
      </w:r>
      <w:r w:rsidRPr="00AA71ED">
        <w:rPr>
          <w:rFonts w:ascii="仿宋" w:eastAsia="仿宋" w:hAnsi="仿宋" w:cs="Times New Roman"/>
          <w:sz w:val="32"/>
          <w:szCs w:val="32"/>
        </w:rPr>
        <w:t>万元，主要为</w:t>
      </w:r>
      <w:r w:rsidR="006E2C50">
        <w:rPr>
          <w:rFonts w:ascii="仿宋" w:eastAsia="仿宋" w:hAnsi="仿宋" w:cs="Times New Roman" w:hint="eastAsia"/>
          <w:sz w:val="32"/>
          <w:szCs w:val="32"/>
        </w:rPr>
        <w:t>增加业务经费支出</w:t>
      </w:r>
      <w:r w:rsidRPr="00AA71ED">
        <w:rPr>
          <w:rFonts w:ascii="仿宋" w:eastAsia="仿宋" w:hAnsi="仿宋" w:cs="Times New Roman"/>
          <w:sz w:val="32"/>
          <w:szCs w:val="32"/>
        </w:rPr>
        <w:t>。</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三、机关运行经费安排情况</w:t>
      </w:r>
    </w:p>
    <w:p w:rsidR="008E4261" w:rsidRPr="00AA71ED" w:rsidRDefault="008E4261" w:rsidP="008E4261">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Times New Roman"/>
          <w:sz w:val="32"/>
          <w:szCs w:val="32"/>
        </w:rPr>
        <w:t>机关</w:t>
      </w:r>
      <w:r w:rsidR="00CD2773" w:rsidRPr="00AA71ED">
        <w:rPr>
          <w:rFonts w:ascii="仿宋" w:eastAsia="仿宋" w:hAnsi="仿宋" w:cs="Times New Roman" w:hint="eastAsia"/>
          <w:sz w:val="32"/>
          <w:szCs w:val="32"/>
        </w:rPr>
        <w:t>运行经费共计安排</w:t>
      </w:r>
      <w:r w:rsidR="005D652B">
        <w:rPr>
          <w:rFonts w:ascii="仿宋" w:eastAsia="仿宋" w:hAnsi="仿宋" w:cs="Times New Roman" w:hint="eastAsia"/>
          <w:sz w:val="32"/>
          <w:szCs w:val="32"/>
        </w:rPr>
        <w:t>1118.35</w:t>
      </w:r>
      <w:r w:rsidR="00B43238" w:rsidRPr="00AA71ED">
        <w:rPr>
          <w:rFonts w:ascii="仿宋" w:eastAsia="仿宋" w:hAnsi="仿宋" w:cs="Times New Roman" w:hint="eastAsia"/>
          <w:sz w:val="32"/>
          <w:szCs w:val="32"/>
        </w:rPr>
        <w:t>万元</w:t>
      </w:r>
      <w:r w:rsidRPr="00AA71ED">
        <w:rPr>
          <w:rFonts w:ascii="仿宋" w:eastAsia="仿宋" w:hAnsi="仿宋" w:cs="Times New Roman"/>
          <w:sz w:val="32"/>
          <w:szCs w:val="32"/>
        </w:rPr>
        <w:t>，主要用于</w:t>
      </w:r>
      <w:r w:rsidR="005D652B">
        <w:rPr>
          <w:rFonts w:ascii="仿宋" w:eastAsia="仿宋" w:hAnsi="仿宋" w:cs="Times New Roman" w:hint="eastAsia"/>
          <w:sz w:val="32"/>
          <w:szCs w:val="32"/>
        </w:rPr>
        <w:t>法院</w:t>
      </w:r>
      <w:r w:rsidRPr="00AA71ED">
        <w:rPr>
          <w:rFonts w:ascii="仿宋" w:eastAsia="仿宋" w:hAnsi="仿宋" w:cs="Times New Roman"/>
          <w:sz w:val="32"/>
          <w:szCs w:val="32"/>
        </w:rPr>
        <w:t>办公区</w:t>
      </w:r>
      <w:r w:rsidR="00451871" w:rsidRPr="00AA71ED">
        <w:rPr>
          <w:rFonts w:ascii="仿宋" w:eastAsia="仿宋" w:hAnsi="仿宋" w:cs="Times New Roman" w:hint="eastAsia"/>
          <w:sz w:val="32"/>
          <w:szCs w:val="32"/>
        </w:rPr>
        <w:t>的</w:t>
      </w:r>
      <w:r w:rsidR="00451871" w:rsidRPr="00AA71ED">
        <w:rPr>
          <w:rFonts w:ascii="仿宋" w:eastAsia="仿宋" w:hAnsi="仿宋" w:cs="Times New Roman"/>
          <w:sz w:val="32"/>
          <w:szCs w:val="32"/>
        </w:rPr>
        <w:t>日常维修、办公用房水电费、办公用房取暖费、办公用房物业管理费</w:t>
      </w:r>
      <w:r w:rsidR="00451871" w:rsidRPr="00AA71ED">
        <w:rPr>
          <w:rFonts w:ascii="仿宋" w:eastAsia="仿宋" w:hAnsi="仿宋" w:cs="Times New Roman" w:hint="eastAsia"/>
          <w:sz w:val="32"/>
          <w:szCs w:val="32"/>
        </w:rPr>
        <w:t>等</w:t>
      </w:r>
      <w:r w:rsidRPr="00AA71ED">
        <w:rPr>
          <w:rFonts w:ascii="仿宋" w:eastAsia="仿宋" w:hAnsi="仿宋" w:cs="Times New Roman"/>
          <w:sz w:val="32"/>
          <w:szCs w:val="32"/>
        </w:rPr>
        <w:t>日常运行支出。</w:t>
      </w: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四、财政拨款</w:t>
      </w:r>
      <w:r w:rsidRPr="00C24BF5">
        <w:rPr>
          <w:rFonts w:ascii="黑体" w:eastAsia="黑体" w:hAnsi="黑体" w:cs="Times New Roman"/>
          <w:sz w:val="32"/>
          <w:szCs w:val="32"/>
        </w:rPr>
        <w:t>“</w:t>
      </w:r>
      <w:r w:rsidRPr="00C24BF5">
        <w:rPr>
          <w:rFonts w:ascii="黑体" w:eastAsia="黑体" w:hAnsi="黑体" w:cs="Times New Roman" w:hint="eastAsia"/>
          <w:sz w:val="32"/>
          <w:szCs w:val="32"/>
        </w:rPr>
        <w:t>三公</w:t>
      </w:r>
      <w:r w:rsidRPr="00C24BF5">
        <w:rPr>
          <w:rFonts w:ascii="黑体" w:eastAsia="黑体" w:hAnsi="黑体" w:cs="Times New Roman"/>
          <w:sz w:val="32"/>
          <w:szCs w:val="32"/>
        </w:rPr>
        <w:t>”</w:t>
      </w:r>
      <w:r w:rsidRPr="00C24BF5">
        <w:rPr>
          <w:rFonts w:ascii="黑体" w:eastAsia="黑体" w:hAnsi="黑体" w:cs="Times New Roman" w:hint="eastAsia"/>
          <w:sz w:val="32"/>
          <w:szCs w:val="32"/>
        </w:rPr>
        <w:t>经费预算情况</w:t>
      </w:r>
      <w:r w:rsidR="00A72D2E" w:rsidRPr="00C24BF5">
        <w:rPr>
          <w:rFonts w:ascii="黑体" w:eastAsia="黑体" w:hAnsi="黑体" w:cs="Times New Roman" w:hint="eastAsia"/>
          <w:sz w:val="32"/>
          <w:szCs w:val="32"/>
        </w:rPr>
        <w:t>及增减变化原因</w:t>
      </w:r>
    </w:p>
    <w:p w:rsidR="00075D5F" w:rsidRPr="00AA71ED" w:rsidRDefault="002F3E58" w:rsidP="00EC47F6">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Times New Roman"/>
          <w:sz w:val="32"/>
          <w:szCs w:val="32"/>
        </w:rPr>
        <w:t>2017年</w:t>
      </w:r>
      <w:r w:rsidR="00FD2081" w:rsidRPr="00AA71ED">
        <w:rPr>
          <w:rFonts w:ascii="仿宋" w:eastAsia="仿宋" w:hAnsi="仿宋" w:cs="Times New Roman"/>
          <w:sz w:val="32"/>
          <w:szCs w:val="32"/>
        </w:rPr>
        <w:t>，</w:t>
      </w:r>
      <w:r w:rsidR="00FD2081" w:rsidRPr="00AA71ED">
        <w:rPr>
          <w:rFonts w:ascii="仿宋" w:eastAsia="仿宋" w:hAnsi="仿宋" w:cs="Times New Roman" w:hint="eastAsia"/>
          <w:sz w:val="32"/>
          <w:szCs w:val="32"/>
        </w:rPr>
        <w:t>本部门</w:t>
      </w:r>
      <w:r w:rsidR="00FD2081" w:rsidRPr="00AA71ED">
        <w:rPr>
          <w:rFonts w:ascii="仿宋" w:eastAsia="仿宋" w:hAnsi="仿宋" w:cs="Times New Roman"/>
          <w:sz w:val="32"/>
          <w:szCs w:val="32"/>
        </w:rPr>
        <w:t xml:space="preserve"> </w:t>
      </w:r>
      <w:r w:rsidRPr="00AA71ED">
        <w:rPr>
          <w:rFonts w:ascii="仿宋" w:eastAsia="仿宋" w:hAnsi="仿宋" w:cs="Times New Roman"/>
          <w:sz w:val="32"/>
          <w:szCs w:val="32"/>
        </w:rPr>
        <w:t>“三公”经费预算</w:t>
      </w:r>
      <w:r w:rsidR="00EC47F6" w:rsidRPr="00AA71ED">
        <w:rPr>
          <w:rFonts w:ascii="仿宋" w:eastAsia="仿宋" w:hAnsi="仿宋" w:cs="Times New Roman"/>
          <w:sz w:val="32"/>
          <w:szCs w:val="32"/>
        </w:rPr>
        <w:t>安排</w:t>
      </w:r>
      <w:r w:rsidR="00C119E5">
        <w:rPr>
          <w:rFonts w:ascii="仿宋" w:eastAsia="仿宋" w:hAnsi="仿宋" w:cs="Times New Roman" w:hint="eastAsia"/>
          <w:sz w:val="32"/>
          <w:szCs w:val="32"/>
        </w:rPr>
        <w:t>0</w:t>
      </w:r>
      <w:r w:rsidR="00EC47F6" w:rsidRPr="00AA71ED">
        <w:rPr>
          <w:rFonts w:ascii="仿宋" w:eastAsia="仿宋" w:hAnsi="仿宋" w:cs="Times New Roman"/>
          <w:sz w:val="32"/>
          <w:szCs w:val="32"/>
        </w:rPr>
        <w:t>万元，其中因公出国（境）费</w:t>
      </w:r>
      <w:r w:rsidR="00C119E5">
        <w:rPr>
          <w:rFonts w:ascii="仿宋" w:eastAsia="仿宋" w:hAnsi="仿宋" w:cs="Times New Roman" w:hint="eastAsia"/>
          <w:sz w:val="32"/>
          <w:szCs w:val="32"/>
        </w:rPr>
        <w:t>0</w:t>
      </w:r>
      <w:r w:rsidR="00EC47F6" w:rsidRPr="00AA71ED">
        <w:rPr>
          <w:rFonts w:ascii="仿宋" w:eastAsia="仿宋" w:hAnsi="仿宋" w:cs="Times New Roman"/>
          <w:sz w:val="32"/>
          <w:szCs w:val="32"/>
        </w:rPr>
        <w:t>万元；公务用车购置及运维费</w:t>
      </w:r>
      <w:r w:rsidR="00C119E5">
        <w:rPr>
          <w:rFonts w:ascii="仿宋" w:eastAsia="仿宋" w:hAnsi="仿宋" w:cs="Times New Roman" w:hint="eastAsia"/>
          <w:sz w:val="32"/>
          <w:szCs w:val="32"/>
        </w:rPr>
        <w:t>0</w:t>
      </w:r>
      <w:r w:rsidR="00EC47F6" w:rsidRPr="00AA71ED">
        <w:rPr>
          <w:rFonts w:ascii="仿宋" w:eastAsia="仿宋" w:hAnsi="仿宋" w:cs="Times New Roman"/>
          <w:sz w:val="32"/>
          <w:szCs w:val="32"/>
        </w:rPr>
        <w:t>万元（其中：公务用车购置费为</w:t>
      </w:r>
      <w:r w:rsidR="00C119E5">
        <w:rPr>
          <w:rFonts w:ascii="仿宋" w:eastAsia="仿宋" w:hAnsi="仿宋" w:cs="Times New Roman" w:hint="eastAsia"/>
          <w:sz w:val="32"/>
          <w:szCs w:val="32"/>
        </w:rPr>
        <w:t>0</w:t>
      </w:r>
      <w:r w:rsidR="00F732EA">
        <w:rPr>
          <w:rFonts w:ascii="仿宋" w:eastAsia="仿宋" w:hAnsi="仿宋" w:cs="Times New Roman" w:hint="eastAsia"/>
          <w:sz w:val="32"/>
          <w:szCs w:val="32"/>
        </w:rPr>
        <w:t>万元</w:t>
      </w:r>
      <w:r w:rsidR="00EC47F6" w:rsidRPr="00AA71ED">
        <w:rPr>
          <w:rFonts w:ascii="仿宋" w:eastAsia="仿宋" w:hAnsi="仿宋" w:cs="Times New Roman"/>
          <w:sz w:val="32"/>
          <w:szCs w:val="32"/>
        </w:rPr>
        <w:t>，公务用车运行费</w:t>
      </w:r>
      <w:r w:rsidR="00C119E5">
        <w:rPr>
          <w:rFonts w:ascii="仿宋" w:eastAsia="仿宋" w:hAnsi="仿宋" w:cs="Times New Roman" w:hint="eastAsia"/>
          <w:sz w:val="32"/>
          <w:szCs w:val="32"/>
        </w:rPr>
        <w:t>0</w:t>
      </w:r>
      <w:r w:rsidR="00EC47F6" w:rsidRPr="00AA71ED">
        <w:rPr>
          <w:rFonts w:ascii="仿宋" w:eastAsia="仿宋" w:hAnsi="仿宋" w:cs="Times New Roman"/>
          <w:sz w:val="32"/>
          <w:szCs w:val="32"/>
        </w:rPr>
        <w:t>万元)；公务接待费</w:t>
      </w:r>
      <w:r w:rsidR="00C119E5">
        <w:rPr>
          <w:rFonts w:ascii="仿宋" w:eastAsia="仿宋" w:hAnsi="仿宋" w:cs="Times New Roman" w:hint="eastAsia"/>
          <w:sz w:val="32"/>
          <w:szCs w:val="32"/>
        </w:rPr>
        <w:t>0</w:t>
      </w:r>
      <w:r w:rsidR="00EC47F6" w:rsidRPr="00AA71ED">
        <w:rPr>
          <w:rFonts w:ascii="仿宋" w:eastAsia="仿宋" w:hAnsi="仿宋" w:cs="Times New Roman"/>
          <w:sz w:val="32"/>
          <w:szCs w:val="32"/>
        </w:rPr>
        <w:t>万元。</w:t>
      </w:r>
      <w:r w:rsidRPr="00AA71ED">
        <w:rPr>
          <w:rFonts w:ascii="仿宋" w:eastAsia="仿宋" w:hAnsi="仿宋" w:cs="Times New Roman"/>
          <w:sz w:val="32"/>
          <w:szCs w:val="32"/>
        </w:rPr>
        <w:t>与2016年</w:t>
      </w:r>
      <w:r w:rsidR="00650605">
        <w:rPr>
          <w:rFonts w:ascii="仿宋" w:eastAsia="仿宋" w:hAnsi="仿宋" w:cs="Times New Roman" w:hint="eastAsia"/>
          <w:sz w:val="32"/>
          <w:szCs w:val="32"/>
        </w:rPr>
        <w:t>减18.6</w:t>
      </w:r>
      <w:r w:rsidR="008502D8" w:rsidRPr="00AA71ED">
        <w:rPr>
          <w:rFonts w:ascii="仿宋" w:eastAsia="仿宋" w:hAnsi="仿宋" w:cs="Times New Roman" w:hint="eastAsia"/>
          <w:sz w:val="32"/>
          <w:szCs w:val="32"/>
        </w:rPr>
        <w:t>万元，主要原因是</w:t>
      </w:r>
      <w:r w:rsidR="00650605" w:rsidRPr="00650605">
        <w:rPr>
          <w:rFonts w:ascii="仿宋" w:eastAsia="仿宋" w:hAnsi="仿宋" w:cs="Times New Roman" w:hint="eastAsia"/>
          <w:sz w:val="32"/>
          <w:szCs w:val="32"/>
        </w:rPr>
        <w:t>由于公务用车改革，相应减少</w:t>
      </w:r>
      <w:r w:rsidR="00650605" w:rsidRPr="00650605">
        <w:rPr>
          <w:rFonts w:ascii="仿宋" w:eastAsia="仿宋" w:hAnsi="仿宋" w:cs="Times New Roman"/>
          <w:sz w:val="32"/>
          <w:szCs w:val="32"/>
        </w:rPr>
        <w:t>公务用车运行费</w:t>
      </w:r>
      <w:r w:rsidR="00650605">
        <w:rPr>
          <w:rFonts w:ascii="仿宋" w:eastAsia="仿宋" w:hAnsi="仿宋" w:cs="Times New Roman" w:hint="eastAsia"/>
          <w:sz w:val="32"/>
          <w:szCs w:val="32"/>
        </w:rPr>
        <w:t>。</w:t>
      </w:r>
    </w:p>
    <w:p w:rsidR="00F66032" w:rsidRPr="00C24BF5" w:rsidRDefault="00F66032" w:rsidP="00075D5F">
      <w:pPr>
        <w:ind w:firstLine="640"/>
        <w:rPr>
          <w:rFonts w:ascii="黑体" w:eastAsia="黑体" w:hAnsi="黑体" w:cs="Times New Roman"/>
          <w:sz w:val="32"/>
          <w:szCs w:val="32"/>
        </w:rPr>
      </w:pPr>
      <w:r w:rsidRPr="00C24BF5">
        <w:rPr>
          <w:rFonts w:ascii="黑体" w:eastAsia="黑体" w:hAnsi="黑体" w:cs="Times New Roman" w:hint="eastAsia"/>
          <w:sz w:val="32"/>
          <w:szCs w:val="32"/>
        </w:rPr>
        <w:t>五、绩效预算信息</w:t>
      </w:r>
    </w:p>
    <w:p w:rsidR="00925753" w:rsidRPr="00C24BF5" w:rsidRDefault="00925753" w:rsidP="00C24BF5">
      <w:pPr>
        <w:ind w:firstLineChars="200" w:firstLine="643"/>
        <w:jc w:val="left"/>
        <w:rPr>
          <w:rFonts w:asciiTheme="minorEastAsia" w:hAnsiTheme="minorEastAsia" w:cs="Times New Roman"/>
          <w:b/>
          <w:sz w:val="32"/>
          <w:szCs w:val="32"/>
        </w:rPr>
      </w:pPr>
      <w:bookmarkStart w:id="1" w:name="_Toc471398463"/>
      <w:r w:rsidRPr="00C24BF5">
        <w:rPr>
          <w:rFonts w:asciiTheme="minorEastAsia" w:hAnsiTheme="minorEastAsia" w:cs="Times New Roman"/>
          <w:b/>
          <w:sz w:val="32"/>
          <w:szCs w:val="32"/>
        </w:rPr>
        <w:lastRenderedPageBreak/>
        <w:t>总体绩效目标：</w:t>
      </w:r>
    </w:p>
    <w:p w:rsidR="00B046E7" w:rsidRPr="00672BF3" w:rsidRDefault="00B046E7"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妥善审理经济转型过程中引发的各类矛盾纠纷，依法维护国家安全和社会稳定，严惩各类严重刑事犯罪，积极推进平安我县建设，营造良好的法治环境。</w:t>
      </w:r>
    </w:p>
    <w:p w:rsidR="00B046E7" w:rsidRPr="00672BF3" w:rsidRDefault="00D92E84"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依法惩治刑事犯罪，监督行政机关依法行政，促进社会和谐，维护社会稳定，服务全县工作大局，发挥服务保障职能。</w:t>
      </w:r>
    </w:p>
    <w:p w:rsidR="00D92E84" w:rsidRPr="00672BF3" w:rsidRDefault="00D92E84"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积极推进执行工作，切实保障群众合法权益，维护社会公平正义。</w:t>
      </w:r>
    </w:p>
    <w:p w:rsidR="00D92E84" w:rsidRPr="00672BF3" w:rsidRDefault="00D92E84"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完善审判质效评估体系，促进审判质效、健全司法权力运行机制，提升司法公信力。</w:t>
      </w:r>
    </w:p>
    <w:p w:rsidR="00D92E84" w:rsidRPr="00672BF3" w:rsidRDefault="00D92E84"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为案件审判提供技术支撑，提高办案质量。</w:t>
      </w:r>
    </w:p>
    <w:p w:rsidR="00D92E84" w:rsidRPr="00672BF3" w:rsidRDefault="00D92E84"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改革涉诉信访工作，推动涉诉信访问题在法治轨道内解决；落实司法为民措施，保护被侵权人合法利益，促进国家机关依法行使职权。</w:t>
      </w:r>
    </w:p>
    <w:p w:rsidR="00D92E84" w:rsidRPr="00672BF3" w:rsidRDefault="00D92E84" w:rsidP="00D92E84">
      <w:pPr>
        <w:jc w:val="left"/>
        <w:outlineLvl w:val="0"/>
        <w:rPr>
          <w:rFonts w:ascii="仿宋" w:eastAsia="仿宋" w:hAnsi="仿宋" w:cs="Times New Roman"/>
          <w:sz w:val="32"/>
          <w:szCs w:val="32"/>
        </w:rPr>
      </w:pPr>
      <w:r w:rsidRPr="0067289E">
        <w:rPr>
          <w:rFonts w:ascii="仿宋" w:eastAsia="仿宋" w:hAnsi="仿宋" w:cs="Times New Roman" w:hint="eastAsia"/>
          <w:sz w:val="32"/>
          <w:szCs w:val="32"/>
        </w:rPr>
        <w:t xml:space="preserve">   </w:t>
      </w:r>
      <w:r w:rsidRPr="00672BF3">
        <w:rPr>
          <w:rFonts w:ascii="仿宋" w:eastAsia="仿宋" w:hAnsi="仿宋" w:cs="Times New Roman" w:hint="eastAsia"/>
          <w:sz w:val="32"/>
          <w:szCs w:val="32"/>
        </w:rPr>
        <w:t>保障信访工作正常进行，提高信访案件结案率、信访受理满意度，维护国家机关的正常工作秩序，做好稳控工作。</w:t>
      </w:r>
    </w:p>
    <w:p w:rsidR="00035C4E" w:rsidRPr="00672BF3" w:rsidRDefault="00035C4E" w:rsidP="00D92E84">
      <w:pPr>
        <w:jc w:val="left"/>
        <w:outlineLvl w:val="0"/>
        <w:rPr>
          <w:rFonts w:ascii="仿宋" w:eastAsia="仿宋" w:hAnsi="仿宋" w:cs="Times New Roman"/>
          <w:sz w:val="32"/>
          <w:szCs w:val="32"/>
        </w:rPr>
      </w:pPr>
      <w:r w:rsidRPr="00672BF3">
        <w:rPr>
          <w:rFonts w:ascii="仿宋" w:eastAsia="仿宋" w:hAnsi="仿宋" w:cs="Times New Roman" w:hint="eastAsia"/>
          <w:sz w:val="32"/>
          <w:szCs w:val="32"/>
        </w:rPr>
        <w:t xml:space="preserve">    不断完善司法救助，切实保护民生，让人民群众感受到</w:t>
      </w:r>
      <w:proofErr w:type="gramStart"/>
      <w:r w:rsidRPr="00672BF3">
        <w:rPr>
          <w:rFonts w:ascii="仿宋" w:eastAsia="仿宋" w:hAnsi="仿宋" w:cs="Times New Roman" w:hint="eastAsia"/>
          <w:sz w:val="32"/>
          <w:szCs w:val="32"/>
        </w:rPr>
        <w:t>司法以</w:t>
      </w:r>
      <w:proofErr w:type="gramEnd"/>
      <w:r w:rsidRPr="00672BF3">
        <w:rPr>
          <w:rFonts w:ascii="仿宋" w:eastAsia="仿宋" w:hAnsi="仿宋" w:cs="Times New Roman" w:hint="eastAsia"/>
          <w:sz w:val="32"/>
          <w:szCs w:val="32"/>
        </w:rPr>
        <w:t>人为本，享受到司法人文关怀。</w:t>
      </w:r>
    </w:p>
    <w:p w:rsidR="00035C4E" w:rsidRPr="00672BF3" w:rsidRDefault="00035C4E"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lastRenderedPageBreak/>
        <w:t>保护被侵害人的合法权益，促进行政机关依法行政。</w:t>
      </w:r>
    </w:p>
    <w:p w:rsidR="00035C4E" w:rsidRPr="00672BF3" w:rsidRDefault="0067289E" w:rsidP="00D92E84">
      <w:pPr>
        <w:jc w:val="left"/>
        <w:outlineLvl w:val="0"/>
        <w:rPr>
          <w:rFonts w:ascii="仿宋" w:eastAsia="仿宋" w:hAnsi="仿宋" w:cs="Times New Roman"/>
          <w:sz w:val="32"/>
          <w:szCs w:val="32"/>
        </w:rPr>
      </w:pPr>
      <w:r w:rsidRPr="00672BF3">
        <w:rPr>
          <w:rFonts w:ascii="仿宋" w:eastAsia="仿宋" w:hAnsi="仿宋" w:cs="Times New Roman" w:hint="eastAsia"/>
          <w:sz w:val="32"/>
          <w:szCs w:val="32"/>
        </w:rPr>
        <w:t xml:space="preserve">    提高队伍素质和执法能力，高质高效完成各项工作。</w:t>
      </w:r>
    </w:p>
    <w:p w:rsidR="00035C4E" w:rsidRPr="00672BF3" w:rsidRDefault="0067289E" w:rsidP="00D92E84">
      <w:pPr>
        <w:jc w:val="left"/>
        <w:outlineLvl w:val="0"/>
        <w:rPr>
          <w:rFonts w:ascii="仿宋" w:eastAsia="仿宋" w:hAnsi="仿宋" w:cs="Times New Roman"/>
          <w:sz w:val="32"/>
          <w:szCs w:val="32"/>
        </w:rPr>
      </w:pPr>
      <w:r w:rsidRPr="0067289E">
        <w:rPr>
          <w:rFonts w:ascii="仿宋" w:eastAsia="仿宋" w:hAnsi="仿宋" w:cs="Times New Roman" w:hint="eastAsia"/>
          <w:sz w:val="32"/>
          <w:szCs w:val="32"/>
        </w:rPr>
        <w:t xml:space="preserve">   </w:t>
      </w:r>
      <w:r w:rsidRPr="00672BF3">
        <w:rPr>
          <w:rFonts w:ascii="仿宋" w:eastAsia="仿宋" w:hAnsi="仿宋" w:cs="Times New Roman" w:hint="eastAsia"/>
          <w:sz w:val="32"/>
          <w:szCs w:val="32"/>
        </w:rPr>
        <w:t>不断提高队伍素质和执法能力，推进信息公开，提升审判质效，改进司法工作作风，树立法院良好形象。</w:t>
      </w:r>
    </w:p>
    <w:p w:rsidR="0067289E" w:rsidRPr="00035C4E" w:rsidRDefault="0067289E" w:rsidP="0067289E">
      <w:pPr>
        <w:ind w:firstLineChars="200" w:firstLine="640"/>
        <w:jc w:val="left"/>
        <w:outlineLvl w:val="0"/>
        <w:rPr>
          <w:rFonts w:ascii="仿宋" w:eastAsia="仿宋" w:hAnsi="仿宋" w:cs="Times New Roman"/>
          <w:sz w:val="32"/>
          <w:szCs w:val="32"/>
        </w:rPr>
      </w:pPr>
      <w:r w:rsidRPr="00672BF3">
        <w:rPr>
          <w:rFonts w:ascii="仿宋" w:eastAsia="仿宋" w:hAnsi="仿宋" w:cs="Times New Roman" w:hint="eastAsia"/>
          <w:sz w:val="32"/>
          <w:szCs w:val="32"/>
        </w:rPr>
        <w:t>高质高效完成年度各项工作。</w:t>
      </w:r>
    </w:p>
    <w:p w:rsidR="00925753" w:rsidRPr="00C24BF5" w:rsidRDefault="00925753" w:rsidP="00B046E7">
      <w:pPr>
        <w:ind w:firstLineChars="200" w:firstLine="643"/>
        <w:jc w:val="left"/>
        <w:outlineLvl w:val="0"/>
        <w:rPr>
          <w:rFonts w:asciiTheme="minorEastAsia" w:hAnsiTheme="minorEastAsia" w:cs="Times New Roman"/>
          <w:b/>
          <w:sz w:val="32"/>
          <w:szCs w:val="32"/>
        </w:rPr>
      </w:pPr>
      <w:r w:rsidRPr="00C24BF5">
        <w:rPr>
          <w:rFonts w:asciiTheme="minorEastAsia" w:hAnsiTheme="minorEastAsia" w:cs="Times New Roman" w:hint="eastAsia"/>
          <w:b/>
          <w:sz w:val="32"/>
          <w:szCs w:val="32"/>
        </w:rPr>
        <w:t>部门职责及工作活动绩效目标指标：</w:t>
      </w: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25753" w:rsidRPr="00CA7176" w:rsidTr="0092575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25753" w:rsidRPr="00CA7176" w:rsidRDefault="00927B0B" w:rsidP="00D60EA9">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香河县</w:t>
            </w:r>
            <w:r w:rsidR="00D60EA9">
              <w:rPr>
                <w:rFonts w:ascii="方正小标宋_GBK" w:eastAsia="方正小标宋_GBK" w:hAnsi="Times New Roman" w:cs="Times New Roman" w:hint="eastAsia"/>
                <w:sz w:val="18"/>
                <w:szCs w:val="18"/>
              </w:rPr>
              <w:t>人民法院</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25753" w:rsidRPr="00CA7176" w:rsidRDefault="00925753" w:rsidP="00925753">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Times New Roman" w:hint="eastAsia"/>
                <w:sz w:val="18"/>
                <w:szCs w:val="18"/>
              </w:rPr>
              <w:t>单位：万元</w:t>
            </w:r>
          </w:p>
        </w:tc>
      </w:tr>
      <w:tr w:rsidR="00925753" w:rsidRPr="00CA7176" w:rsidTr="00925753">
        <w:trPr>
          <w:trHeight w:val="227"/>
          <w:tblHeader/>
          <w:jc w:val="center"/>
        </w:trPr>
        <w:tc>
          <w:tcPr>
            <w:tcW w:w="2341"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评价标准</w:t>
            </w:r>
          </w:p>
        </w:tc>
      </w:tr>
      <w:tr w:rsidR="00925753" w:rsidRPr="00CA7176" w:rsidTr="00925753">
        <w:trPr>
          <w:trHeight w:val="227"/>
          <w:tblHeader/>
          <w:jc w:val="center"/>
        </w:trPr>
        <w:tc>
          <w:tcPr>
            <w:tcW w:w="2341"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优</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良</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中</w:t>
            </w:r>
          </w:p>
        </w:tc>
        <w:tc>
          <w:tcPr>
            <w:tcW w:w="737"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差</w:t>
            </w:r>
          </w:p>
        </w:tc>
      </w:tr>
      <w:tr w:rsidR="00DE4691" w:rsidRPr="00CA7176" w:rsidTr="00925753">
        <w:trPr>
          <w:trHeight w:val="227"/>
          <w:jc w:val="center"/>
        </w:trPr>
        <w:tc>
          <w:tcPr>
            <w:tcW w:w="2341" w:type="dxa"/>
            <w:shd w:val="clear" w:color="auto" w:fill="auto"/>
            <w:vAlign w:val="center"/>
          </w:tcPr>
          <w:p w:rsidR="00DE4691" w:rsidRPr="00FA4349" w:rsidRDefault="00DE4691" w:rsidP="00024080">
            <w:pPr>
              <w:spacing w:line="300" w:lineRule="exact"/>
              <w:jc w:val="center"/>
              <w:rPr>
                <w:rFonts w:ascii="方正书宋_GBK" w:eastAsia="方正书宋_GBK" w:hAnsi="Calibri" w:cs="Times New Roman"/>
                <w:b/>
              </w:rPr>
            </w:pPr>
            <w:r w:rsidRPr="00FA4349">
              <w:rPr>
                <w:rFonts w:ascii="方正书宋_GBK" w:eastAsia="方正书宋_GBK" w:hAnsi="Calibri" w:cs="Times New Roman" w:hint="eastAsia"/>
                <w:b/>
              </w:rPr>
              <w:t>案件审判管理和执行</w:t>
            </w:r>
          </w:p>
        </w:tc>
        <w:tc>
          <w:tcPr>
            <w:tcW w:w="1276" w:type="dxa"/>
            <w:shd w:val="clear" w:color="auto" w:fill="auto"/>
            <w:vAlign w:val="center"/>
          </w:tcPr>
          <w:p w:rsidR="00DE4691" w:rsidRPr="00FA4349" w:rsidRDefault="00DE4691" w:rsidP="00C95222">
            <w:pPr>
              <w:spacing w:line="300" w:lineRule="exact"/>
              <w:jc w:val="left"/>
              <w:rPr>
                <w:rFonts w:ascii="方正书宋_GBK" w:eastAsia="方正书宋_GBK" w:hAnsi="Calibri" w:cs="Times New Roman"/>
              </w:rPr>
            </w:pPr>
            <w:r w:rsidRPr="00FA4349">
              <w:rPr>
                <w:rFonts w:ascii="方正书宋_GBK" w:eastAsia="方正书宋_GBK" w:hAnsi="Calibri" w:cs="Times New Roman"/>
              </w:rPr>
              <w:t>196.00</w:t>
            </w:r>
          </w:p>
        </w:tc>
        <w:tc>
          <w:tcPr>
            <w:tcW w:w="2976" w:type="dxa"/>
            <w:shd w:val="clear" w:color="auto" w:fill="auto"/>
            <w:vAlign w:val="center"/>
          </w:tcPr>
          <w:p w:rsidR="00DE4691" w:rsidRPr="00FA4349" w:rsidRDefault="00DE4691" w:rsidP="00C95222">
            <w:pPr>
              <w:spacing w:line="300" w:lineRule="exact"/>
              <w:jc w:val="left"/>
              <w:rPr>
                <w:rFonts w:ascii="方正书宋_GBK" w:eastAsia="方正书宋_GBK" w:hAnsi="Calibri" w:cs="Times New Roman"/>
              </w:rPr>
            </w:pPr>
            <w:r w:rsidRPr="00FA4349">
              <w:rPr>
                <w:rFonts w:ascii="方正书宋_GBK" w:eastAsia="方正书宋_GBK" w:hAnsi="Calibri" w:cs="Times New Roman" w:hint="eastAsia"/>
              </w:rPr>
              <w:t>依法审判法律规定由县高级人民法院管辖的刑事、民事、行政等第一、二审案件，依法完成死刑案件复核工作，依法办理发生法律效力判决、其他法律文书的执行，做好审判管理工作。</w:t>
            </w:r>
          </w:p>
        </w:tc>
        <w:tc>
          <w:tcPr>
            <w:tcW w:w="2976" w:type="dxa"/>
            <w:shd w:val="clear" w:color="auto" w:fill="auto"/>
            <w:vAlign w:val="center"/>
          </w:tcPr>
          <w:p w:rsidR="00DE4691" w:rsidRPr="00FA4349" w:rsidRDefault="00DE4691" w:rsidP="00C95222">
            <w:pPr>
              <w:spacing w:line="300" w:lineRule="exact"/>
              <w:jc w:val="left"/>
              <w:rPr>
                <w:rFonts w:ascii="方正书宋_GBK" w:eastAsia="方正书宋_GBK" w:hAnsi="Calibri" w:cs="Times New Roman"/>
              </w:rPr>
            </w:pPr>
            <w:r w:rsidRPr="00FA4349">
              <w:rPr>
                <w:rFonts w:ascii="方正书宋_GBK" w:eastAsia="方正书宋_GBK" w:hAnsi="Calibri" w:cs="Times New Roman" w:hint="eastAsia"/>
              </w:rPr>
              <w:t>妥善审理经济转型过程中引发的各类矛盾纠纷，依法维护国家安全和社会稳定，严惩各类严重刑事犯罪，积极推进平安我县建设，营造良好的法治环境。</w:t>
            </w:r>
          </w:p>
        </w:tc>
        <w:tc>
          <w:tcPr>
            <w:tcW w:w="1417" w:type="dxa"/>
            <w:shd w:val="clear" w:color="auto" w:fill="auto"/>
            <w:vAlign w:val="center"/>
          </w:tcPr>
          <w:p w:rsidR="00DE4691" w:rsidRDefault="00DE4691" w:rsidP="00A15941">
            <w:pPr>
              <w:spacing w:line="300" w:lineRule="exact"/>
              <w:jc w:val="left"/>
              <w:rPr>
                <w:rFonts w:ascii="方正书宋_GBK" w:eastAsia="方正书宋_GBK" w:hAnsi="Calibri" w:cs="Times New Roman"/>
              </w:rPr>
            </w:pPr>
          </w:p>
        </w:tc>
        <w:tc>
          <w:tcPr>
            <w:tcW w:w="737" w:type="dxa"/>
            <w:shd w:val="clear" w:color="auto" w:fill="auto"/>
            <w:vAlign w:val="center"/>
          </w:tcPr>
          <w:p w:rsidR="00DE4691" w:rsidRDefault="00DE4691"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DE4691" w:rsidRDefault="00DE4691"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DE4691" w:rsidRDefault="00DE4691"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DE4691" w:rsidRDefault="00DE4691" w:rsidP="00A15941">
            <w:pPr>
              <w:spacing w:line="300" w:lineRule="exact"/>
              <w:jc w:val="center"/>
              <w:rPr>
                <w:rFonts w:ascii="方正书宋_GBK" w:eastAsia="方正书宋_GBK" w:hAnsi="Calibri" w:cs="Times New Roman"/>
              </w:rPr>
            </w:pPr>
          </w:p>
        </w:tc>
      </w:tr>
      <w:tr w:rsidR="001F768C" w:rsidRPr="00CA7176" w:rsidTr="00925753">
        <w:trPr>
          <w:trHeight w:val="227"/>
          <w:jc w:val="center"/>
        </w:trPr>
        <w:tc>
          <w:tcPr>
            <w:tcW w:w="2341" w:type="dxa"/>
            <w:vMerge w:val="restart"/>
            <w:shd w:val="clear" w:color="auto" w:fill="auto"/>
            <w:vAlign w:val="center"/>
          </w:tcPr>
          <w:p w:rsidR="001F768C" w:rsidRDefault="001F768C" w:rsidP="00024080">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案件审判</w:t>
            </w:r>
          </w:p>
        </w:tc>
        <w:tc>
          <w:tcPr>
            <w:tcW w:w="1276" w:type="dxa"/>
            <w:vMerge w:val="restart"/>
            <w:shd w:val="clear" w:color="auto" w:fill="auto"/>
            <w:vAlign w:val="center"/>
          </w:tcPr>
          <w:p w:rsidR="001F768C" w:rsidRDefault="001F768C" w:rsidP="00C95222">
            <w:pPr>
              <w:spacing w:line="300" w:lineRule="exact"/>
              <w:jc w:val="left"/>
              <w:rPr>
                <w:rFonts w:ascii="方正书宋_GBK" w:eastAsia="方正书宋_GBK" w:hAnsi="Calibri" w:cs="Times New Roman"/>
              </w:rPr>
            </w:pPr>
            <w:r>
              <w:rPr>
                <w:rFonts w:ascii="方正书宋_GBK" w:eastAsia="方正书宋_GBK" w:hAnsi="Calibri" w:cs="Times New Roman"/>
              </w:rPr>
              <w:t>145.00</w:t>
            </w:r>
          </w:p>
        </w:tc>
        <w:tc>
          <w:tcPr>
            <w:tcW w:w="2976" w:type="dxa"/>
            <w:vMerge w:val="restart"/>
            <w:shd w:val="clear" w:color="auto" w:fill="auto"/>
            <w:vAlign w:val="center"/>
          </w:tcPr>
          <w:p w:rsidR="001F768C" w:rsidRDefault="001F768C"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依法审判刑事、民事、行政案件和上级人民法院交由审判的</w:t>
            </w:r>
            <w:r>
              <w:rPr>
                <w:rFonts w:ascii="方正书宋_GBK" w:eastAsia="方正书宋_GBK" w:hAnsi="Calibri" w:cs="Times New Roman" w:hint="eastAsia"/>
              </w:rPr>
              <w:lastRenderedPageBreak/>
              <w:t>案件；依法审理刑事、民事、行政再审案件，人民检察院提出抗诉的案件。</w:t>
            </w:r>
          </w:p>
        </w:tc>
        <w:tc>
          <w:tcPr>
            <w:tcW w:w="2976" w:type="dxa"/>
            <w:vMerge w:val="restart"/>
            <w:shd w:val="clear" w:color="auto" w:fill="auto"/>
            <w:vAlign w:val="center"/>
          </w:tcPr>
          <w:p w:rsidR="001F768C" w:rsidRDefault="001F768C"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依法惩治刑事犯罪，监督行政机关依法行政，促进社会和谐，</w:t>
            </w:r>
            <w:r>
              <w:rPr>
                <w:rFonts w:ascii="方正书宋_GBK" w:eastAsia="方正书宋_GBK" w:hAnsi="Calibri" w:cs="Times New Roman" w:hint="eastAsia"/>
              </w:rPr>
              <w:lastRenderedPageBreak/>
              <w:t>维护社会稳定，服务全县工作大局，发挥服务保障职能。</w:t>
            </w:r>
          </w:p>
        </w:tc>
        <w:tc>
          <w:tcPr>
            <w:tcW w:w="1417" w:type="dxa"/>
            <w:shd w:val="clear" w:color="auto" w:fill="auto"/>
            <w:vAlign w:val="center"/>
          </w:tcPr>
          <w:p w:rsidR="001F768C" w:rsidRPr="00B20712" w:rsidRDefault="001F768C" w:rsidP="00C95222">
            <w:pPr>
              <w:spacing w:line="300" w:lineRule="exact"/>
              <w:jc w:val="left"/>
              <w:rPr>
                <w:rFonts w:ascii="Times New Roman" w:eastAsia="方正书宋_GBK" w:hAnsi="Times New Roman" w:cs="Times New Roman"/>
                <w:sz w:val="18"/>
                <w:szCs w:val="18"/>
              </w:rPr>
            </w:pPr>
            <w:r>
              <w:rPr>
                <w:rFonts w:ascii="方正书宋_GBK" w:eastAsia="方正书宋_GBK" w:hAnsi="Calibri" w:cs="Times New Roman" w:hint="eastAsia"/>
              </w:rPr>
              <w:lastRenderedPageBreak/>
              <w:t>结案时间</w:t>
            </w:r>
          </w:p>
        </w:tc>
        <w:tc>
          <w:tcPr>
            <w:tcW w:w="737" w:type="dxa"/>
            <w:shd w:val="clear" w:color="auto" w:fill="auto"/>
            <w:vAlign w:val="center"/>
          </w:tcPr>
          <w:p w:rsidR="001F768C" w:rsidRPr="00FA4349"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t>10%</w:t>
            </w:r>
            <w:r>
              <w:rPr>
                <w:rFonts w:ascii="方正书宋_GBK" w:eastAsia="方正书宋_GBK" w:hAnsi="Calibri" w:cs="Times New Roman" w:hint="eastAsia"/>
              </w:rPr>
              <w:t>及以</w:t>
            </w:r>
            <w:r>
              <w:rPr>
                <w:rFonts w:ascii="方正书宋_GBK" w:eastAsia="方正书宋_GBK" w:hAnsi="Calibri" w:cs="Times New Roman" w:hint="eastAsia"/>
              </w:rPr>
              <w:lastRenderedPageBreak/>
              <w:t>上</w:t>
            </w:r>
          </w:p>
        </w:tc>
        <w:tc>
          <w:tcPr>
            <w:tcW w:w="737" w:type="dxa"/>
            <w:shd w:val="clear" w:color="auto" w:fill="auto"/>
            <w:vAlign w:val="center"/>
          </w:tcPr>
          <w:p w:rsidR="001F768C" w:rsidRPr="00FA4349"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lastRenderedPageBreak/>
              <w:t>5%</w:t>
            </w:r>
            <w:r>
              <w:rPr>
                <w:rFonts w:ascii="方正书宋_GBK" w:eastAsia="方正书宋_GBK" w:hAnsi="Calibri" w:cs="Times New Roman" w:hint="eastAsia"/>
              </w:rPr>
              <w:t>及以上</w:t>
            </w:r>
          </w:p>
        </w:tc>
        <w:tc>
          <w:tcPr>
            <w:tcW w:w="737" w:type="dxa"/>
            <w:shd w:val="clear" w:color="auto" w:fill="auto"/>
            <w:vAlign w:val="center"/>
          </w:tcPr>
          <w:p w:rsidR="001F768C" w:rsidRPr="00FA4349"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hint="eastAsia"/>
              </w:rPr>
              <w:t>正常</w:t>
            </w:r>
          </w:p>
        </w:tc>
        <w:tc>
          <w:tcPr>
            <w:tcW w:w="737" w:type="dxa"/>
            <w:shd w:val="clear" w:color="auto" w:fill="auto"/>
            <w:vAlign w:val="center"/>
          </w:tcPr>
          <w:p w:rsidR="001F768C" w:rsidRPr="00FA4349"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hint="eastAsia"/>
              </w:rPr>
              <w:t>超出审限</w:t>
            </w:r>
            <w:r>
              <w:rPr>
                <w:rFonts w:ascii="方正书宋_GBK" w:eastAsia="方正书宋_GBK" w:hAnsi="Calibri" w:cs="Times New Roman" w:hint="eastAsia"/>
              </w:rPr>
              <w:lastRenderedPageBreak/>
              <w:t>时间</w:t>
            </w:r>
          </w:p>
        </w:tc>
      </w:tr>
      <w:tr w:rsidR="001F768C" w:rsidRPr="00CA7176" w:rsidTr="00925753">
        <w:trPr>
          <w:trHeight w:val="227"/>
          <w:jc w:val="center"/>
        </w:trPr>
        <w:tc>
          <w:tcPr>
            <w:tcW w:w="2341" w:type="dxa"/>
            <w:vMerge/>
            <w:shd w:val="clear" w:color="auto" w:fill="auto"/>
            <w:vAlign w:val="center"/>
          </w:tcPr>
          <w:p w:rsidR="001F768C" w:rsidRPr="00CA7176" w:rsidRDefault="001F768C" w:rsidP="00C95222">
            <w:pPr>
              <w:spacing w:line="300" w:lineRule="exact"/>
              <w:jc w:val="left"/>
              <w:rPr>
                <w:rFonts w:ascii="方正书宋_GBK" w:eastAsia="方正书宋_GBK" w:hAnsi="Times New Roman" w:cs="Times New Roman"/>
                <w:b/>
                <w:sz w:val="18"/>
                <w:szCs w:val="18"/>
              </w:rPr>
            </w:pPr>
          </w:p>
        </w:tc>
        <w:tc>
          <w:tcPr>
            <w:tcW w:w="1276" w:type="dxa"/>
            <w:vMerge/>
            <w:shd w:val="clear" w:color="auto" w:fill="auto"/>
            <w:vAlign w:val="center"/>
          </w:tcPr>
          <w:p w:rsidR="001F768C" w:rsidRPr="00CA7176" w:rsidRDefault="001F768C" w:rsidP="00C95222">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1F768C" w:rsidRPr="00CA7176" w:rsidRDefault="001F768C" w:rsidP="00C95222">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1F768C" w:rsidRPr="00CA7176" w:rsidRDefault="001F768C" w:rsidP="00C95222">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1F768C" w:rsidRDefault="001F768C"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案件结案率</w:t>
            </w:r>
          </w:p>
        </w:tc>
        <w:tc>
          <w:tcPr>
            <w:tcW w:w="737" w:type="dxa"/>
            <w:shd w:val="clear" w:color="auto" w:fill="auto"/>
            <w:vAlign w:val="center"/>
          </w:tcPr>
          <w:p w:rsidR="001F768C"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％及以上</w:t>
            </w:r>
          </w:p>
        </w:tc>
        <w:tc>
          <w:tcPr>
            <w:tcW w:w="737" w:type="dxa"/>
            <w:shd w:val="clear" w:color="auto" w:fill="auto"/>
            <w:vAlign w:val="center"/>
          </w:tcPr>
          <w:p w:rsidR="001F768C"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1F768C"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t>75</w:t>
            </w:r>
            <w:r>
              <w:rPr>
                <w:rFonts w:ascii="方正书宋_GBK" w:eastAsia="方正书宋_GBK" w:hAnsi="Calibri" w:cs="Times New Roman" w:hint="eastAsia"/>
              </w:rPr>
              <w:t>％及以上</w:t>
            </w:r>
          </w:p>
        </w:tc>
        <w:tc>
          <w:tcPr>
            <w:tcW w:w="737" w:type="dxa"/>
            <w:shd w:val="clear" w:color="auto" w:fill="auto"/>
            <w:vAlign w:val="center"/>
          </w:tcPr>
          <w:p w:rsidR="001F768C" w:rsidRDefault="001F768C" w:rsidP="00C95222">
            <w:pPr>
              <w:spacing w:line="300" w:lineRule="exact"/>
              <w:jc w:val="center"/>
              <w:rPr>
                <w:rFonts w:ascii="方正书宋_GBK" w:eastAsia="方正书宋_GBK" w:hAnsi="Calibri" w:cs="Times New Roman"/>
              </w:rPr>
            </w:pPr>
            <w:r>
              <w:rPr>
                <w:rFonts w:ascii="方正书宋_GBK" w:eastAsia="方正书宋_GBK" w:hAnsi="Calibri" w:cs="Times New Roman"/>
              </w:rPr>
              <w:t>75</w:t>
            </w:r>
            <w:r>
              <w:rPr>
                <w:rFonts w:ascii="方正书宋_GBK" w:eastAsia="方正书宋_GBK" w:hAnsi="Calibri" w:cs="Times New Roman" w:hint="eastAsia"/>
              </w:rPr>
              <w:t>％以下</w:t>
            </w:r>
          </w:p>
        </w:tc>
      </w:tr>
      <w:tr w:rsidR="00024080" w:rsidRPr="00CA7176" w:rsidTr="00925753">
        <w:trPr>
          <w:trHeight w:val="227"/>
          <w:jc w:val="center"/>
        </w:trPr>
        <w:tc>
          <w:tcPr>
            <w:tcW w:w="2341" w:type="dxa"/>
            <w:vMerge w:val="restart"/>
            <w:shd w:val="clear" w:color="auto" w:fill="auto"/>
            <w:vAlign w:val="center"/>
          </w:tcPr>
          <w:p w:rsidR="00024080" w:rsidRDefault="00024080" w:rsidP="00C95222">
            <w:pPr>
              <w:spacing w:line="300" w:lineRule="exact"/>
              <w:jc w:val="left"/>
              <w:rPr>
                <w:rFonts w:ascii="方正书宋_GBK" w:eastAsia="方正书宋_GBK"/>
                <w:b/>
              </w:rPr>
            </w:pPr>
            <w:r>
              <w:rPr>
                <w:rFonts w:ascii="方正书宋_GBK" w:eastAsia="方正书宋_GBK" w:hint="eastAsia"/>
                <w:b/>
              </w:rPr>
              <w:t xml:space="preserve">　　案件判决执行</w:t>
            </w:r>
          </w:p>
        </w:tc>
        <w:tc>
          <w:tcPr>
            <w:tcW w:w="1276" w:type="dxa"/>
            <w:vMerge w:val="restart"/>
            <w:shd w:val="clear" w:color="auto" w:fill="auto"/>
            <w:vAlign w:val="center"/>
          </w:tcPr>
          <w:p w:rsidR="00024080" w:rsidRDefault="00024080" w:rsidP="00C95222">
            <w:pPr>
              <w:spacing w:line="300" w:lineRule="exact"/>
              <w:jc w:val="left"/>
              <w:rPr>
                <w:rFonts w:ascii="方正书宋_GBK" w:eastAsia="方正书宋_GBK"/>
              </w:rPr>
            </w:pPr>
            <w:r>
              <w:rPr>
                <w:rFonts w:ascii="方正书宋_GBK" w:eastAsia="方正书宋_GBK"/>
              </w:rPr>
              <w:t>51.00</w:t>
            </w:r>
          </w:p>
        </w:tc>
        <w:tc>
          <w:tcPr>
            <w:tcW w:w="2976" w:type="dxa"/>
            <w:vMerge w:val="restart"/>
            <w:shd w:val="clear" w:color="auto" w:fill="auto"/>
            <w:vAlign w:val="center"/>
          </w:tcPr>
          <w:p w:rsidR="00024080" w:rsidRDefault="00024080" w:rsidP="00C95222">
            <w:pPr>
              <w:spacing w:line="300" w:lineRule="exact"/>
              <w:jc w:val="left"/>
              <w:rPr>
                <w:rFonts w:ascii="方正书宋_GBK" w:eastAsia="方正书宋_GBK"/>
              </w:rPr>
            </w:pPr>
            <w:r>
              <w:rPr>
                <w:rFonts w:ascii="方正书宋_GBK" w:eastAsia="方正书宋_GBK" w:hint="eastAsia"/>
              </w:rPr>
              <w:t>执行本院已经发生法律效力的法律文书和法律规定由本院执行的其他生效法律文书及委托执行案件。</w:t>
            </w:r>
          </w:p>
        </w:tc>
        <w:tc>
          <w:tcPr>
            <w:tcW w:w="2976" w:type="dxa"/>
            <w:vMerge w:val="restart"/>
            <w:shd w:val="clear" w:color="auto" w:fill="auto"/>
            <w:vAlign w:val="center"/>
          </w:tcPr>
          <w:p w:rsidR="00024080" w:rsidRDefault="00024080" w:rsidP="00C95222">
            <w:pPr>
              <w:spacing w:line="300" w:lineRule="exact"/>
              <w:jc w:val="left"/>
              <w:rPr>
                <w:rFonts w:ascii="方正书宋_GBK" w:eastAsia="方正书宋_GBK"/>
              </w:rPr>
            </w:pPr>
            <w:r>
              <w:rPr>
                <w:rFonts w:ascii="方正书宋_GBK" w:eastAsia="方正书宋_GBK" w:hint="eastAsia"/>
              </w:rPr>
              <w:t>积极推进执行工作，切实保障群众合法权益，维护社会公平正义。</w:t>
            </w:r>
          </w:p>
        </w:tc>
        <w:tc>
          <w:tcPr>
            <w:tcW w:w="1417"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执行案件执</w:t>
            </w:r>
            <w:proofErr w:type="gramStart"/>
            <w:r>
              <w:rPr>
                <w:rFonts w:ascii="方正书宋_GBK" w:eastAsia="方正书宋_GBK" w:hAnsi="Calibri" w:cs="Times New Roman" w:hint="eastAsia"/>
              </w:rPr>
              <w:t>结时间</w:t>
            </w:r>
            <w:proofErr w:type="gramEnd"/>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10%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hint="eastAsia"/>
              </w:rPr>
              <w:t>正常</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hint="eastAsia"/>
              </w:rPr>
              <w:t>超出执限时间</w:t>
            </w:r>
          </w:p>
        </w:tc>
      </w:tr>
      <w:tr w:rsidR="00024080" w:rsidRPr="00CA7176" w:rsidTr="00925753">
        <w:trPr>
          <w:trHeight w:val="227"/>
          <w:jc w:val="center"/>
        </w:trPr>
        <w:tc>
          <w:tcPr>
            <w:tcW w:w="2341"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b/>
              </w:rPr>
            </w:pPr>
          </w:p>
        </w:tc>
        <w:tc>
          <w:tcPr>
            <w:tcW w:w="12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1417"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执行案件执结率</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70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50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40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20</w:t>
            </w:r>
            <w:r>
              <w:rPr>
                <w:rFonts w:ascii="方正书宋_GBK" w:eastAsia="方正书宋_GBK" w:hAnsi="Calibri" w:cs="Times New Roman" w:hint="eastAsia"/>
              </w:rPr>
              <w:t>％以下</w:t>
            </w:r>
          </w:p>
        </w:tc>
      </w:tr>
      <w:tr w:rsidR="00024080" w:rsidRPr="00CA7176" w:rsidTr="00925753">
        <w:trPr>
          <w:trHeight w:val="227"/>
          <w:jc w:val="center"/>
        </w:trPr>
        <w:tc>
          <w:tcPr>
            <w:tcW w:w="2341" w:type="dxa"/>
            <w:shd w:val="clear" w:color="auto" w:fill="auto"/>
            <w:vAlign w:val="center"/>
          </w:tcPr>
          <w:p w:rsidR="00024080" w:rsidRDefault="00024080" w:rsidP="00C95222">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审判管理</w:t>
            </w:r>
          </w:p>
        </w:tc>
        <w:tc>
          <w:tcPr>
            <w:tcW w:w="1276"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规范、保障、促进审判执行工作，包括：案件信息管理、案件质量评估、案件质量评查、审判流程管理、审判运势分析等。</w:t>
            </w:r>
          </w:p>
        </w:tc>
        <w:tc>
          <w:tcPr>
            <w:tcW w:w="2976"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完善审判质效评估体系，促进审判质效、健全司法权力运行机制，提升司法公信力。</w:t>
            </w:r>
          </w:p>
        </w:tc>
        <w:tc>
          <w:tcPr>
            <w:tcW w:w="1417" w:type="dxa"/>
            <w:shd w:val="clear" w:color="auto" w:fill="auto"/>
            <w:vAlign w:val="center"/>
          </w:tcPr>
          <w:p w:rsidR="00024080" w:rsidRDefault="00024080" w:rsidP="00C95222">
            <w:pPr>
              <w:spacing w:line="300" w:lineRule="exact"/>
              <w:jc w:val="left"/>
              <w:rPr>
                <w:rFonts w:ascii="方正书宋_GBK" w:eastAsia="方正书宋_GBK" w:hAnsi="Calibri" w:cs="Times New Roman"/>
              </w:rPr>
            </w:pPr>
            <w:r>
              <w:rPr>
                <w:rFonts w:ascii="方正书宋_GBK" w:eastAsia="方正书宋_GBK" w:hAnsi="Calibri" w:cs="Times New Roman" w:hint="eastAsia"/>
              </w:rPr>
              <w:t>审判程序合</w:t>
            </w:r>
            <w:proofErr w:type="gramStart"/>
            <w:r>
              <w:rPr>
                <w:rFonts w:ascii="方正书宋_GBK" w:eastAsia="方正书宋_GBK" w:hAnsi="Calibri" w:cs="Times New Roman" w:hint="eastAsia"/>
              </w:rPr>
              <w:t>规</w:t>
            </w:r>
            <w:proofErr w:type="gramEnd"/>
            <w:r>
              <w:rPr>
                <w:rFonts w:ascii="方正书宋_GBK" w:eastAsia="方正书宋_GBK" w:hAnsi="Calibri" w:cs="Times New Roman" w:hint="eastAsia"/>
              </w:rPr>
              <w:t>率</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100%</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C95222">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以下</w:t>
            </w: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司法技术辅助</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开展司法技术辅助工作。对审判工作技术咨询、技术审核服务，主要工作包括：对外委托鉴定、评估、审计、拍卖、组织专家审核等。</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为案件审判提供技术支撑，提高办案质量。</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工作完成率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以下</w:t>
            </w: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司法救助和国家赔偿</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完成涉法</w:t>
            </w:r>
            <w:proofErr w:type="gramStart"/>
            <w:r>
              <w:rPr>
                <w:rFonts w:ascii="方正书宋_GBK" w:eastAsia="方正书宋_GBK" w:hAnsi="Calibri" w:cs="Times New Roman" w:hint="eastAsia"/>
              </w:rPr>
              <w:t>涉诉类案件</w:t>
            </w:r>
            <w:proofErr w:type="gramEnd"/>
            <w:r>
              <w:rPr>
                <w:rFonts w:ascii="方正书宋_GBK" w:eastAsia="方正书宋_GBK" w:hAnsi="Calibri" w:cs="Times New Roman" w:hint="eastAsia"/>
              </w:rPr>
              <w:t>的息诉罢访工作，依法办理国家赔偿案件。</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改革涉诉信访工作，推动涉诉信访问题在法治轨道内解决；落实司法为民措施，保护被侵权人合法利益，促进国家机关</w:t>
            </w:r>
            <w:r>
              <w:rPr>
                <w:rFonts w:ascii="方正书宋_GBK" w:eastAsia="方正书宋_GBK" w:hAnsi="Calibri" w:cs="Times New Roman" w:hint="eastAsia"/>
              </w:rPr>
              <w:lastRenderedPageBreak/>
              <w:t>依法行使职权。</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涉法涉诉</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完成涉法</w:t>
            </w:r>
            <w:proofErr w:type="gramStart"/>
            <w:r>
              <w:rPr>
                <w:rFonts w:ascii="方正书宋_GBK" w:eastAsia="方正书宋_GBK" w:hAnsi="Calibri" w:cs="Times New Roman" w:hint="eastAsia"/>
              </w:rPr>
              <w:t>涉诉类上访</w:t>
            </w:r>
            <w:proofErr w:type="gramEnd"/>
            <w:r>
              <w:rPr>
                <w:rFonts w:ascii="方正书宋_GBK" w:eastAsia="方正书宋_GBK" w:hAnsi="Calibri" w:cs="Times New Roman" w:hint="eastAsia"/>
              </w:rPr>
              <w:t>案件的息诉罢访工作，做好</w:t>
            </w:r>
            <w:r>
              <w:rPr>
                <w:rFonts w:ascii="方正书宋_GBK" w:eastAsia="方正书宋_GBK" w:hAnsi="Calibri" w:cs="Times New Roman" w:hint="cs"/>
              </w:rPr>
              <w:t>“</w:t>
            </w:r>
            <w:r>
              <w:rPr>
                <w:rFonts w:ascii="方正书宋_GBK" w:eastAsia="方正书宋_GBK" w:hAnsi="Calibri" w:cs="Times New Roman" w:hint="eastAsia"/>
              </w:rPr>
              <w:t>两会</w:t>
            </w:r>
            <w:r>
              <w:rPr>
                <w:rFonts w:ascii="方正书宋_GBK" w:eastAsia="方正书宋_GBK" w:hAnsi="Calibri" w:cs="Times New Roman" w:hint="cs"/>
              </w:rPr>
              <w:t>”</w:t>
            </w:r>
            <w:r>
              <w:rPr>
                <w:rFonts w:ascii="方正书宋_GBK" w:eastAsia="方正书宋_GBK" w:hAnsi="Calibri" w:cs="Times New Roman" w:hint="eastAsia"/>
              </w:rPr>
              <w:t>、重大活动期间</w:t>
            </w:r>
            <w:proofErr w:type="gramStart"/>
            <w:r>
              <w:rPr>
                <w:rFonts w:ascii="方正书宋_GBK" w:eastAsia="方正书宋_GBK" w:hAnsi="Calibri" w:cs="Times New Roman" w:hint="eastAsia"/>
              </w:rPr>
              <w:t>的维稳工作</w:t>
            </w:r>
            <w:proofErr w:type="gramEnd"/>
            <w:r>
              <w:rPr>
                <w:rFonts w:ascii="方正书宋_GBK" w:eastAsia="方正书宋_GBK" w:hAnsi="Calibri" w:cs="Times New Roman" w:hint="eastAsia"/>
              </w:rPr>
              <w:t>，接待分流越级上访人员、协助处理到上级法院的集体访</w:t>
            </w:r>
            <w:proofErr w:type="gramStart"/>
            <w:r>
              <w:rPr>
                <w:rFonts w:ascii="方正书宋_GBK" w:eastAsia="方正书宋_GBK" w:hAnsi="Calibri" w:cs="Times New Roman" w:hint="eastAsia"/>
              </w:rPr>
              <w:t>和闹访人员</w:t>
            </w:r>
            <w:proofErr w:type="gramEnd"/>
            <w:r>
              <w:rPr>
                <w:rFonts w:ascii="方正书宋_GBK" w:eastAsia="方正书宋_GBK" w:hAnsi="Calibri" w:cs="Times New Roman" w:hint="eastAsia"/>
              </w:rPr>
              <w:t>的稳控遣返工作。</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保障信访工作正常进行，提高信访案件结案率、信访受理满意度，维护国家机关的正常工作秩序，做好稳控工作。</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信访案件结案率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以下</w:t>
            </w:r>
          </w:p>
        </w:tc>
      </w:tr>
      <w:tr w:rsidR="00024080" w:rsidRPr="00CA7176" w:rsidTr="00925753">
        <w:trPr>
          <w:trHeight w:val="227"/>
          <w:jc w:val="center"/>
        </w:trPr>
        <w:tc>
          <w:tcPr>
            <w:tcW w:w="2341" w:type="dxa"/>
            <w:vMerge w:val="restart"/>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司法救助</w:t>
            </w:r>
          </w:p>
        </w:tc>
        <w:tc>
          <w:tcPr>
            <w:tcW w:w="1276" w:type="dxa"/>
            <w:vMerge w:val="restart"/>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vMerge w:val="restart"/>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对受到侵害但无法获得有效赔偿的当事人给予资助。</w:t>
            </w:r>
          </w:p>
        </w:tc>
        <w:tc>
          <w:tcPr>
            <w:tcW w:w="2976" w:type="dxa"/>
            <w:vMerge w:val="restart"/>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不断完善司法救助，切实保护民生，让人民群众感受到</w:t>
            </w:r>
            <w:proofErr w:type="gramStart"/>
            <w:r>
              <w:rPr>
                <w:rFonts w:ascii="方正书宋_GBK" w:eastAsia="方正书宋_GBK" w:hAnsi="Calibri" w:cs="Times New Roman" w:hint="eastAsia"/>
              </w:rPr>
              <w:t>司法以</w:t>
            </w:r>
            <w:proofErr w:type="gramEnd"/>
            <w:r>
              <w:rPr>
                <w:rFonts w:ascii="方正书宋_GBK" w:eastAsia="方正书宋_GBK" w:hAnsi="Calibri" w:cs="Times New Roman" w:hint="eastAsia"/>
              </w:rPr>
              <w:t>人为本，享受到司法人文关怀。</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息诉罢访率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60%</w:t>
            </w:r>
            <w:r>
              <w:rPr>
                <w:rFonts w:ascii="方正书宋_GBK" w:eastAsia="方正书宋_GBK" w:hAnsi="Calibri" w:cs="Times New Roman" w:hint="eastAsia"/>
              </w:rPr>
              <w:t>以下</w:t>
            </w:r>
          </w:p>
        </w:tc>
      </w:tr>
      <w:tr w:rsidR="00024080" w:rsidRPr="00CA7176" w:rsidTr="00925753">
        <w:trPr>
          <w:trHeight w:val="227"/>
          <w:jc w:val="center"/>
        </w:trPr>
        <w:tc>
          <w:tcPr>
            <w:tcW w:w="2341"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b/>
              </w:rPr>
            </w:pPr>
          </w:p>
        </w:tc>
        <w:tc>
          <w:tcPr>
            <w:tcW w:w="12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vMerge/>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司法救助数量</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hint="eastAsia"/>
              </w:rPr>
              <w:t>批复到位的救助资金发放率</w:t>
            </w:r>
            <w:r>
              <w:rPr>
                <w:rFonts w:ascii="方正书宋_GBK" w:eastAsia="方正书宋_GBK" w:hAnsi="Calibri" w:cs="Times New Roman"/>
              </w:rPr>
              <w:t>95%</w:t>
            </w:r>
            <w:r>
              <w:rPr>
                <w:rFonts w:ascii="方正书宋_GBK" w:eastAsia="方正书宋_GBK" w:hAnsi="Calibri" w:cs="Times New Roman" w:hint="eastAsia"/>
              </w:rPr>
              <w:t>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hint="eastAsia"/>
              </w:rPr>
              <w:t>批复到位的救助资金发放率</w:t>
            </w:r>
            <w:r>
              <w:rPr>
                <w:rFonts w:ascii="方正书宋_GBK" w:eastAsia="方正书宋_GBK" w:hAnsi="Calibri" w:cs="Times New Roman"/>
              </w:rPr>
              <w:t>90%</w:t>
            </w:r>
            <w:r>
              <w:rPr>
                <w:rFonts w:ascii="方正书宋_GBK" w:eastAsia="方正书宋_GBK" w:hAnsi="Calibri" w:cs="Times New Roman" w:hint="eastAsia"/>
              </w:rPr>
              <w:t>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hint="eastAsia"/>
              </w:rPr>
              <w:t>批复到位的救助资金发放率</w:t>
            </w:r>
            <w:r>
              <w:rPr>
                <w:rFonts w:ascii="方正书宋_GBK" w:eastAsia="方正书宋_GBK" w:hAnsi="Calibri" w:cs="Times New Roman"/>
              </w:rPr>
              <w:t>85%</w:t>
            </w:r>
            <w:r>
              <w:rPr>
                <w:rFonts w:ascii="方正书宋_GBK" w:eastAsia="方正书宋_GBK" w:hAnsi="Calibri" w:cs="Times New Roman" w:hint="eastAsia"/>
              </w:rPr>
              <w:t>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hint="eastAsia"/>
              </w:rPr>
              <w:t>批复到位的救助资金发放率</w:t>
            </w:r>
            <w:r>
              <w:rPr>
                <w:rFonts w:ascii="方正书宋_GBK" w:eastAsia="方正书宋_GBK" w:hAnsi="Calibri" w:cs="Times New Roman"/>
              </w:rPr>
              <w:t>80%</w:t>
            </w:r>
            <w:r>
              <w:rPr>
                <w:rFonts w:ascii="方正书宋_GBK" w:eastAsia="方正书宋_GBK" w:hAnsi="Calibri" w:cs="Times New Roman" w:hint="eastAsia"/>
              </w:rPr>
              <w:t>以上</w:t>
            </w: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国家赔偿</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依法办理国家赔偿案件，执行赔偿委员会决定事项，审查处理赔偿告诉申诉案件。主要工作包括调查、取证，审理。</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保护被侵害人的合法权益，促进行政机关依法行政。</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国家赔偿案件结案率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％以下</w:t>
            </w: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法院事务管理</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系统综合业务管理和综合事务管理。</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提高队伍素质和执法能力，高质高效完成各项工作。</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lastRenderedPageBreak/>
              <w:t xml:space="preserve">　　综合业务管理</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加强法院系统队伍建设，加强法院基础设施及信息化建设，加强培训及法院文化建设；建立绩效考核制度，加强对外宣传以及舆论引导，树立法院良好形象。</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不断提高队伍素质和执法能力，推进信息公开，提升审判质效，改进司法工作作风，树立法院良好形象。</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综合业务管理工作完成率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％以下</w:t>
            </w:r>
          </w:p>
        </w:tc>
      </w:tr>
      <w:tr w:rsidR="00024080" w:rsidRPr="00CA7176" w:rsidTr="00925753">
        <w:trPr>
          <w:trHeight w:val="227"/>
          <w:jc w:val="center"/>
        </w:trPr>
        <w:tc>
          <w:tcPr>
            <w:tcW w:w="2341" w:type="dxa"/>
            <w:shd w:val="clear" w:color="auto" w:fill="auto"/>
            <w:vAlign w:val="center"/>
          </w:tcPr>
          <w:p w:rsidR="00024080" w:rsidRDefault="00024080" w:rsidP="00A15941">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综合事务管理</w:t>
            </w:r>
          </w:p>
        </w:tc>
        <w:tc>
          <w:tcPr>
            <w:tcW w:w="12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领导县人民法院的监察工作；管理法院司法行政工作；承办其它应由县人民法院负责的工作。</w:t>
            </w:r>
          </w:p>
        </w:tc>
        <w:tc>
          <w:tcPr>
            <w:tcW w:w="2976"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高质高效完成年度各项工作。</w:t>
            </w:r>
          </w:p>
        </w:tc>
        <w:tc>
          <w:tcPr>
            <w:tcW w:w="1417" w:type="dxa"/>
            <w:shd w:val="clear" w:color="auto" w:fill="auto"/>
            <w:vAlign w:val="center"/>
          </w:tcPr>
          <w:p w:rsidR="00024080" w:rsidRDefault="00024080" w:rsidP="00A15941">
            <w:pPr>
              <w:spacing w:line="300" w:lineRule="exact"/>
              <w:jc w:val="left"/>
              <w:rPr>
                <w:rFonts w:ascii="方正书宋_GBK" w:eastAsia="方正书宋_GBK" w:hAnsi="Calibri" w:cs="Times New Roman"/>
              </w:rPr>
            </w:pPr>
            <w:r>
              <w:rPr>
                <w:rFonts w:ascii="方正书宋_GBK" w:eastAsia="方正书宋_GBK" w:hAnsi="Calibri" w:cs="Times New Roman" w:hint="eastAsia"/>
              </w:rPr>
              <w:t>各项保障工作完成率</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90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85</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％及以上</w:t>
            </w:r>
          </w:p>
        </w:tc>
        <w:tc>
          <w:tcPr>
            <w:tcW w:w="737" w:type="dxa"/>
            <w:shd w:val="clear" w:color="auto" w:fill="auto"/>
            <w:vAlign w:val="center"/>
          </w:tcPr>
          <w:p w:rsidR="00024080" w:rsidRDefault="00024080" w:rsidP="00A15941">
            <w:pPr>
              <w:spacing w:line="300" w:lineRule="exact"/>
              <w:jc w:val="center"/>
              <w:rPr>
                <w:rFonts w:ascii="方正书宋_GBK" w:eastAsia="方正书宋_GBK" w:hAnsi="Calibri" w:cs="Times New Roman"/>
              </w:rPr>
            </w:pPr>
            <w:r>
              <w:rPr>
                <w:rFonts w:ascii="方正书宋_GBK" w:eastAsia="方正书宋_GBK" w:hAnsi="Calibri" w:cs="Times New Roman"/>
              </w:rPr>
              <w:t>80</w:t>
            </w:r>
            <w:r>
              <w:rPr>
                <w:rFonts w:ascii="方正书宋_GBK" w:eastAsia="方正书宋_GBK" w:hAnsi="Calibri" w:cs="Times New Roman" w:hint="eastAsia"/>
              </w:rPr>
              <w:t>％以下</w:t>
            </w:r>
          </w:p>
        </w:tc>
      </w:tr>
    </w:tbl>
    <w:p w:rsidR="00075D5F" w:rsidRDefault="00075D5F" w:rsidP="00F66032">
      <w:pPr>
        <w:autoSpaceDE w:val="0"/>
        <w:autoSpaceDN w:val="0"/>
        <w:adjustRightInd w:val="0"/>
        <w:ind w:left="200"/>
        <w:jc w:val="left"/>
        <w:rPr>
          <w:rFonts w:ascii="宋体" w:eastAsia="宋体" w:cs="宋体"/>
          <w:kern w:val="0"/>
          <w:sz w:val="18"/>
          <w:szCs w:val="18"/>
          <w:lang w:val="zh-CN"/>
        </w:rPr>
      </w:pPr>
    </w:p>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六、政府采购预算情况</w:t>
      </w:r>
    </w:p>
    <w:p w:rsidR="002C200A" w:rsidRPr="00AA71ED" w:rsidRDefault="00A72D2E" w:rsidP="002C200A">
      <w:pPr>
        <w:autoSpaceDE w:val="0"/>
        <w:autoSpaceDN w:val="0"/>
        <w:adjustRightInd w:val="0"/>
        <w:ind w:left="198" w:firstLineChars="200" w:firstLine="640"/>
        <w:jc w:val="left"/>
        <w:rPr>
          <w:rFonts w:ascii="仿宋" w:eastAsia="仿宋" w:hAnsi="仿宋" w:cs="Times New Roman"/>
          <w:sz w:val="32"/>
          <w:szCs w:val="32"/>
        </w:rPr>
      </w:pPr>
      <w:bookmarkStart w:id="2" w:name="_Toc471398468"/>
      <w:r w:rsidRPr="00C24BF5">
        <w:rPr>
          <w:rFonts w:asciiTheme="minorEastAsia" w:hAnsiTheme="minorEastAsia" w:cs="Times New Roman"/>
          <w:sz w:val="32"/>
          <w:szCs w:val="32"/>
        </w:rPr>
        <w:t xml:space="preserve">  </w:t>
      </w:r>
      <w:r w:rsidRPr="00AA71ED">
        <w:rPr>
          <w:rFonts w:ascii="仿宋" w:eastAsia="仿宋" w:hAnsi="仿宋" w:cs="Times New Roman"/>
          <w:sz w:val="32"/>
          <w:szCs w:val="32"/>
        </w:rPr>
        <w:t xml:space="preserve"> </w:t>
      </w:r>
      <w:r w:rsidR="002C200A" w:rsidRPr="00024080">
        <w:rPr>
          <w:rFonts w:ascii="仿宋" w:eastAsia="仿宋" w:hAnsi="仿宋" w:cs="Times New Roman" w:hint="eastAsia"/>
          <w:sz w:val="32"/>
          <w:szCs w:val="32"/>
        </w:rPr>
        <w:t>2017年，本部门没有安排政府采购预算</w:t>
      </w:r>
      <w:r w:rsidR="002C200A" w:rsidRPr="00C855D2">
        <w:rPr>
          <w:rFonts w:ascii="方正书宋_GBK" w:eastAsia="方正书宋_GBK" w:hint="eastAsia"/>
          <w:sz w:val="32"/>
          <w:szCs w:val="32"/>
        </w:rPr>
        <w:t>。</w:t>
      </w:r>
    </w:p>
    <w:p w:rsidR="00A72D2E" w:rsidRPr="00AA71ED" w:rsidRDefault="00A72D2E" w:rsidP="00973104">
      <w:pPr>
        <w:outlineLvl w:val="0"/>
        <w:rPr>
          <w:rFonts w:ascii="仿宋" w:eastAsia="仿宋" w:hAnsi="仿宋" w:cs="Times New Roman"/>
          <w:sz w:val="32"/>
          <w:szCs w:val="32"/>
        </w:rPr>
      </w:pPr>
    </w:p>
    <w:bookmarkEnd w:id="2"/>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七、国有资产信息</w:t>
      </w:r>
    </w:p>
    <w:p w:rsidR="0024465C" w:rsidRPr="00AA71ED" w:rsidRDefault="000A63E7" w:rsidP="00096C90">
      <w:pPr>
        <w:spacing w:line="560" w:lineRule="exact"/>
        <w:ind w:firstLineChars="400" w:firstLine="1280"/>
        <w:rPr>
          <w:rFonts w:ascii="仿宋" w:eastAsia="仿宋" w:hAnsi="仿宋" w:cs="Times New Roman"/>
          <w:b/>
          <w:sz w:val="32"/>
          <w:szCs w:val="32"/>
          <w:highlight w:val="red"/>
        </w:rPr>
      </w:pPr>
      <w:r w:rsidRPr="00AA71ED">
        <w:rPr>
          <w:rFonts w:ascii="仿宋" w:eastAsia="仿宋" w:hAnsi="仿宋" w:cs="Times New Roman" w:hint="eastAsia"/>
          <w:sz w:val="32"/>
          <w:szCs w:val="32"/>
        </w:rPr>
        <w:t>香河县</w:t>
      </w:r>
      <w:r w:rsidR="00DE20B9">
        <w:rPr>
          <w:rFonts w:ascii="仿宋" w:eastAsia="仿宋" w:hAnsi="仿宋" w:cs="Times New Roman" w:hint="eastAsia"/>
          <w:sz w:val="32"/>
          <w:szCs w:val="32"/>
        </w:rPr>
        <w:t>人民法院</w:t>
      </w:r>
      <w:r w:rsidR="008334AE" w:rsidRPr="00AA71ED">
        <w:rPr>
          <w:rFonts w:ascii="仿宋" w:eastAsia="仿宋" w:hAnsi="仿宋" w:cs="Times New Roman" w:hint="eastAsia"/>
          <w:sz w:val="32"/>
          <w:szCs w:val="32"/>
        </w:rPr>
        <w:t>（含所属单位）上年末固定资产金额为</w:t>
      </w:r>
      <w:r w:rsidR="00CA468A">
        <w:rPr>
          <w:rFonts w:ascii="仿宋" w:eastAsia="仿宋" w:hAnsi="仿宋" w:cs="Times New Roman" w:hint="eastAsia"/>
          <w:sz w:val="32"/>
          <w:szCs w:val="32"/>
        </w:rPr>
        <w:t>2217.13</w:t>
      </w:r>
      <w:r w:rsidR="008334AE" w:rsidRPr="00AA71ED">
        <w:rPr>
          <w:rFonts w:ascii="仿宋" w:eastAsia="仿宋" w:hAnsi="仿宋" w:cs="Times New Roman" w:hint="eastAsia"/>
          <w:sz w:val="32"/>
          <w:szCs w:val="32"/>
        </w:rPr>
        <w:t>万元，本年度各单位（处室）拟购置固定资产主要为</w:t>
      </w:r>
      <w:r w:rsidR="00CA468A">
        <w:rPr>
          <w:rFonts w:ascii="仿宋" w:eastAsia="仿宋" w:hAnsi="仿宋" w:cs="Times New Roman" w:hint="eastAsia"/>
          <w:sz w:val="32"/>
          <w:szCs w:val="32"/>
        </w:rPr>
        <w:t>业务用</w:t>
      </w:r>
      <w:r w:rsidR="008334AE" w:rsidRPr="00AA71ED">
        <w:rPr>
          <w:rFonts w:ascii="仿宋" w:eastAsia="仿宋" w:hAnsi="仿宋" w:cs="Times New Roman" w:hint="eastAsia"/>
          <w:sz w:val="32"/>
          <w:szCs w:val="32"/>
        </w:rPr>
        <w:t>计算机设备、打印设备、空调、办公家具等。</w:t>
      </w:r>
    </w:p>
    <w:p w:rsidR="00881692" w:rsidRPr="00AA71ED" w:rsidRDefault="00881692" w:rsidP="00296113">
      <w:pPr>
        <w:ind w:firstLine="640"/>
        <w:rPr>
          <w:rFonts w:ascii="仿宋" w:eastAsia="仿宋" w:hAnsi="仿宋" w:cs="Times New Roman"/>
          <w:sz w:val="32"/>
          <w:szCs w:val="32"/>
        </w:rPr>
      </w:pPr>
    </w:p>
    <w:tbl>
      <w:tblPr>
        <w:tblW w:w="13482" w:type="dxa"/>
        <w:tblInd w:w="93" w:type="dxa"/>
        <w:tblLook w:val="04A0"/>
      </w:tblPr>
      <w:tblGrid>
        <w:gridCol w:w="5224"/>
        <w:gridCol w:w="3155"/>
        <w:gridCol w:w="5103"/>
      </w:tblGrid>
      <w:tr w:rsidR="00296113" w:rsidRPr="00C24BF5"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C24BF5" w:rsidRDefault="00296113" w:rsidP="00296113">
            <w:pPr>
              <w:widowControl/>
              <w:jc w:val="center"/>
              <w:rPr>
                <w:rFonts w:asciiTheme="minorEastAsia" w:hAnsiTheme="minorEastAsia" w:cs="宋体"/>
                <w:b/>
                <w:bCs/>
                <w:kern w:val="0"/>
                <w:sz w:val="32"/>
                <w:szCs w:val="32"/>
              </w:rPr>
            </w:pPr>
            <w:r w:rsidRPr="00C24BF5">
              <w:rPr>
                <w:rFonts w:asciiTheme="minorEastAsia" w:hAnsiTheme="minorEastAsia"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096C90">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24465C">
              <w:rPr>
                <w:rFonts w:ascii="宋体" w:eastAsia="宋体" w:hAnsi="宋体" w:cs="宋体" w:hint="eastAsia"/>
                <w:kern w:val="0"/>
                <w:sz w:val="22"/>
              </w:rPr>
              <w:t>香河县</w:t>
            </w:r>
            <w:r w:rsidR="00096C90">
              <w:rPr>
                <w:rFonts w:ascii="宋体" w:eastAsia="宋体" w:hAnsi="宋体" w:cs="宋体" w:hint="eastAsia"/>
                <w:kern w:val="0"/>
                <w:sz w:val="22"/>
              </w:rPr>
              <w:t>人民法院</w:t>
            </w:r>
          </w:p>
        </w:tc>
        <w:tc>
          <w:tcPr>
            <w:tcW w:w="5103" w:type="dxa"/>
            <w:tcBorders>
              <w:top w:val="nil"/>
              <w:left w:val="nil"/>
              <w:bottom w:val="nil"/>
              <w:right w:val="nil"/>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截止时间：2016年12月31日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A87A2B" w:rsidP="00296113">
            <w:pPr>
              <w:widowControl/>
              <w:jc w:val="center"/>
              <w:rPr>
                <w:rFonts w:ascii="宋体" w:eastAsia="宋体" w:hAnsi="宋体" w:cs="宋体"/>
                <w:kern w:val="0"/>
                <w:sz w:val="22"/>
              </w:rPr>
            </w:pPr>
            <w:r>
              <w:rPr>
                <w:rFonts w:ascii="宋体" w:eastAsia="宋体" w:hAnsi="宋体" w:cs="宋体" w:hint="eastAsia"/>
                <w:kern w:val="0"/>
                <w:sz w:val="22"/>
              </w:rPr>
              <w:t>2217．13</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16000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1010</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10000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865</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38</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4B7D3B" w:rsidP="00296113">
            <w:pPr>
              <w:widowControl/>
              <w:jc w:val="center"/>
              <w:rPr>
                <w:rFonts w:ascii="宋体" w:eastAsia="宋体" w:hAnsi="宋体" w:cs="宋体"/>
                <w:kern w:val="0"/>
                <w:sz w:val="22"/>
              </w:rPr>
            </w:pPr>
            <w:r>
              <w:rPr>
                <w:rFonts w:ascii="宋体" w:eastAsia="宋体" w:hAnsi="宋体" w:cs="宋体" w:hint="eastAsia"/>
                <w:kern w:val="0"/>
                <w:sz w:val="22"/>
              </w:rPr>
              <w:t>448.74</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5632E5">
            <w:pPr>
              <w:widowControl/>
              <w:jc w:val="left"/>
              <w:rPr>
                <w:rFonts w:ascii="宋体" w:eastAsia="宋体" w:hAnsi="宋体" w:cs="宋体"/>
                <w:kern w:val="0"/>
                <w:sz w:val="22"/>
              </w:rPr>
            </w:pPr>
            <w:r w:rsidRPr="00296113">
              <w:rPr>
                <w:rFonts w:ascii="宋体" w:eastAsia="宋体" w:hAnsi="宋体" w:cs="宋体" w:hint="eastAsia"/>
                <w:kern w:val="0"/>
                <w:sz w:val="22"/>
              </w:rPr>
              <w:t>3、单价在</w:t>
            </w:r>
            <w:r w:rsidR="005632E5">
              <w:rPr>
                <w:rFonts w:ascii="宋体" w:eastAsia="宋体" w:hAnsi="宋体" w:cs="宋体" w:hint="eastAsia"/>
                <w:kern w:val="0"/>
                <w:sz w:val="22"/>
              </w:rPr>
              <w:t>5</w:t>
            </w:r>
            <w:r w:rsidRPr="00296113">
              <w:rPr>
                <w:rFonts w:ascii="宋体" w:eastAsia="宋体" w:hAnsi="宋体" w:cs="宋体" w:hint="eastAsia"/>
                <w:kern w:val="0"/>
                <w:sz w:val="22"/>
              </w:rPr>
              <w:t>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A87A2B" w:rsidP="00296113">
            <w:pPr>
              <w:widowControl/>
              <w:jc w:val="center"/>
              <w:rPr>
                <w:rFonts w:ascii="宋体" w:eastAsia="宋体" w:hAnsi="宋体" w:cs="宋体"/>
                <w:kern w:val="0"/>
                <w:sz w:val="22"/>
              </w:rPr>
            </w:pPr>
            <w:r>
              <w:rPr>
                <w:rFonts w:ascii="宋体" w:eastAsia="宋体" w:hAnsi="宋体" w:cs="宋体" w:hint="eastAsia"/>
                <w:kern w:val="0"/>
                <w:sz w:val="22"/>
              </w:rPr>
              <w:t>758.39</w:t>
            </w:r>
          </w:p>
        </w:tc>
      </w:tr>
    </w:tbl>
    <w:p w:rsidR="00F66032" w:rsidRPr="00C24BF5" w:rsidRDefault="00F66032" w:rsidP="00C24BF5">
      <w:pPr>
        <w:ind w:firstLine="640"/>
        <w:rPr>
          <w:rFonts w:ascii="黑体" w:eastAsia="黑体" w:hAnsi="黑体" w:cs="Times New Roman"/>
          <w:sz w:val="32"/>
          <w:szCs w:val="32"/>
        </w:rPr>
      </w:pPr>
      <w:r w:rsidRPr="00C24BF5">
        <w:rPr>
          <w:rFonts w:ascii="黑体" w:eastAsia="黑体" w:hAnsi="黑体" w:cs="Times New Roman" w:hint="eastAsia"/>
          <w:sz w:val="32"/>
          <w:szCs w:val="32"/>
        </w:rPr>
        <w:t>八、名词解释</w:t>
      </w:r>
    </w:p>
    <w:p w:rsidR="005A22BC" w:rsidRPr="0054621C" w:rsidRDefault="005A22BC" w:rsidP="005A22BC">
      <w:pPr>
        <w:pStyle w:val="Default"/>
        <w:ind w:firstLineChars="200" w:firstLine="643"/>
        <w:rPr>
          <w:rFonts w:ascii="仿宋" w:eastAsia="仿宋" w:hAnsi="仿宋"/>
          <w:b/>
          <w:bCs/>
          <w:sz w:val="32"/>
          <w:szCs w:val="32"/>
        </w:rPr>
      </w:pPr>
      <w:r w:rsidRPr="0054621C">
        <w:rPr>
          <w:rFonts w:ascii="仿宋" w:eastAsia="仿宋" w:hAnsi="仿宋" w:hint="eastAsia"/>
          <w:b/>
          <w:bCs/>
          <w:sz w:val="32"/>
          <w:szCs w:val="32"/>
        </w:rPr>
        <w:t>1</w:t>
      </w:r>
      <w:r w:rsidRPr="0054621C">
        <w:rPr>
          <w:rFonts w:ascii="仿宋" w:eastAsia="仿宋" w:hAnsi="仿宋" w:cs="FZFangSong-Z02" w:hint="eastAsia"/>
          <w:sz w:val="32"/>
          <w:szCs w:val="32"/>
        </w:rPr>
        <w:t>、一般公共预算拨款收入：指市级财政当年拨付的资金。</w:t>
      </w:r>
    </w:p>
    <w:p w:rsidR="005A22BC" w:rsidRPr="0054621C" w:rsidRDefault="005A22BC" w:rsidP="005A22BC">
      <w:pPr>
        <w:pStyle w:val="Default"/>
        <w:rPr>
          <w:rFonts w:ascii="仿宋" w:eastAsia="仿宋" w:hAnsi="仿宋" w:cs="FZFangSong-Z02"/>
          <w:sz w:val="32"/>
          <w:szCs w:val="32"/>
        </w:rPr>
      </w:pPr>
      <w:r w:rsidRPr="0054621C">
        <w:rPr>
          <w:rFonts w:ascii="仿宋" w:eastAsia="仿宋" w:hAnsi="仿宋" w:hint="eastAsia"/>
          <w:b/>
          <w:bCs/>
          <w:sz w:val="32"/>
          <w:szCs w:val="32"/>
        </w:rPr>
        <w:t xml:space="preserve">    2</w:t>
      </w:r>
      <w:r w:rsidRPr="0054621C">
        <w:rPr>
          <w:rFonts w:ascii="仿宋" w:eastAsia="仿宋" w:hAnsi="仿宋" w:cs="FZFangSong-Z02" w:hint="eastAsia"/>
          <w:sz w:val="32"/>
          <w:szCs w:val="32"/>
        </w:rPr>
        <w:t>、事业收入：指事业单位开展专业业务活动及辅助活动所取得的收入。</w:t>
      </w:r>
    </w:p>
    <w:p w:rsidR="005A22BC" w:rsidRPr="0054621C" w:rsidRDefault="005A22BC" w:rsidP="005A22BC">
      <w:pPr>
        <w:pStyle w:val="Default"/>
        <w:rPr>
          <w:rFonts w:ascii="仿宋" w:eastAsia="仿宋" w:hAnsi="仿宋" w:cs="FZFangSong-Z02"/>
          <w:sz w:val="32"/>
          <w:szCs w:val="32"/>
        </w:rPr>
      </w:pPr>
      <w:r w:rsidRPr="0054621C">
        <w:rPr>
          <w:rFonts w:ascii="仿宋" w:eastAsia="仿宋" w:hAnsi="仿宋" w:hint="eastAsia"/>
          <w:b/>
          <w:bCs/>
          <w:sz w:val="32"/>
          <w:szCs w:val="32"/>
        </w:rPr>
        <w:lastRenderedPageBreak/>
        <w:t xml:space="preserve">    3</w:t>
      </w:r>
      <w:r w:rsidRPr="0054621C">
        <w:rPr>
          <w:rFonts w:ascii="仿宋" w:eastAsia="仿宋" w:hAnsi="仿宋" w:cs="FZFangSong-Z02" w:hint="eastAsia"/>
          <w:sz w:val="32"/>
          <w:szCs w:val="32"/>
        </w:rPr>
        <w:t>、其他收入：指除上述</w:t>
      </w:r>
      <w:r w:rsidRPr="0054621C">
        <w:rPr>
          <w:rFonts w:ascii="仿宋" w:eastAsia="仿宋" w:hAnsi="仿宋" w:hint="eastAsia"/>
          <w:sz w:val="32"/>
          <w:szCs w:val="32"/>
        </w:rPr>
        <w:t>“</w:t>
      </w:r>
      <w:r w:rsidRPr="0054621C">
        <w:rPr>
          <w:rFonts w:ascii="仿宋" w:eastAsia="仿宋" w:hAnsi="仿宋" w:cs="FZFangSong-Z02" w:hint="eastAsia"/>
          <w:sz w:val="32"/>
          <w:szCs w:val="32"/>
        </w:rPr>
        <w:t>财政拨款收入</w:t>
      </w:r>
      <w:r w:rsidRPr="0054621C">
        <w:rPr>
          <w:rFonts w:ascii="仿宋" w:eastAsia="仿宋" w:hAnsi="仿宋" w:hint="eastAsia"/>
          <w:sz w:val="32"/>
          <w:szCs w:val="32"/>
        </w:rPr>
        <w:t>”</w:t>
      </w:r>
      <w:r w:rsidRPr="0054621C">
        <w:rPr>
          <w:rFonts w:ascii="仿宋" w:eastAsia="仿宋" w:hAnsi="仿宋" w:cs="FZFangSong-Z02" w:hint="eastAsia"/>
          <w:sz w:val="32"/>
          <w:szCs w:val="32"/>
        </w:rPr>
        <w:t>、</w:t>
      </w:r>
      <w:r w:rsidRPr="0054621C">
        <w:rPr>
          <w:rFonts w:ascii="仿宋" w:eastAsia="仿宋" w:hAnsi="仿宋" w:hint="eastAsia"/>
          <w:sz w:val="32"/>
          <w:szCs w:val="32"/>
        </w:rPr>
        <w:t>“</w:t>
      </w:r>
      <w:r w:rsidRPr="0054621C">
        <w:rPr>
          <w:rFonts w:ascii="仿宋" w:eastAsia="仿宋" w:hAnsi="仿宋" w:cs="FZFangSong-Z02" w:hint="eastAsia"/>
          <w:sz w:val="32"/>
          <w:szCs w:val="32"/>
        </w:rPr>
        <w:t>事业收入</w:t>
      </w:r>
      <w:r w:rsidRPr="0054621C">
        <w:rPr>
          <w:rFonts w:ascii="仿宋" w:eastAsia="仿宋" w:hAnsi="仿宋" w:hint="eastAsia"/>
          <w:sz w:val="32"/>
          <w:szCs w:val="32"/>
        </w:rPr>
        <w:t>”</w:t>
      </w:r>
      <w:r w:rsidRPr="0054621C">
        <w:rPr>
          <w:rFonts w:ascii="仿宋" w:eastAsia="仿宋" w:hAnsi="仿宋" w:cs="FZFangSong-Z02" w:hint="eastAsia"/>
          <w:sz w:val="32"/>
          <w:szCs w:val="32"/>
        </w:rPr>
        <w:t>等以外的收入。主要是按规定动用的租房收入、存款利息收入等。</w:t>
      </w:r>
    </w:p>
    <w:p w:rsidR="005A22BC" w:rsidRPr="0054621C" w:rsidRDefault="005A22BC" w:rsidP="005A22BC">
      <w:pPr>
        <w:pStyle w:val="Default"/>
        <w:rPr>
          <w:rFonts w:ascii="仿宋" w:eastAsia="仿宋" w:hAnsi="仿宋" w:cs="FZFangSong-Z02"/>
          <w:sz w:val="32"/>
          <w:szCs w:val="32"/>
        </w:rPr>
      </w:pPr>
      <w:r w:rsidRPr="0054621C">
        <w:rPr>
          <w:rFonts w:ascii="仿宋" w:eastAsia="仿宋" w:hAnsi="仿宋" w:hint="eastAsia"/>
          <w:b/>
          <w:bCs/>
          <w:sz w:val="32"/>
          <w:szCs w:val="32"/>
        </w:rPr>
        <w:t xml:space="preserve">    4</w:t>
      </w:r>
      <w:r w:rsidRPr="0054621C">
        <w:rPr>
          <w:rFonts w:ascii="仿宋" w:eastAsia="仿宋" w:hAnsi="仿宋" w:cs="FZFangSong-Z02" w:hint="eastAsia"/>
          <w:sz w:val="32"/>
          <w:szCs w:val="32"/>
        </w:rPr>
        <w:t>、基本支出：</w:t>
      </w:r>
      <w:r w:rsidRPr="0054621C">
        <w:rPr>
          <w:rFonts w:ascii="仿宋" w:eastAsia="仿宋" w:hAnsi="仿宋" w:hint="eastAsia"/>
          <w:sz w:val="32"/>
          <w:szCs w:val="32"/>
        </w:rPr>
        <w:t>指为保障机构正常运转、完成日常工作任务而发生的人员支出和公用支出。</w:t>
      </w:r>
    </w:p>
    <w:p w:rsidR="005A22BC" w:rsidRPr="0054621C" w:rsidRDefault="005A22BC" w:rsidP="005A22BC">
      <w:pPr>
        <w:rPr>
          <w:rFonts w:ascii="仿宋" w:eastAsia="仿宋" w:hAnsi="仿宋"/>
          <w:sz w:val="32"/>
          <w:szCs w:val="32"/>
        </w:rPr>
      </w:pPr>
      <w:r w:rsidRPr="0054621C">
        <w:rPr>
          <w:rFonts w:ascii="仿宋" w:eastAsia="仿宋" w:hAnsi="仿宋" w:hint="eastAsia"/>
          <w:b/>
          <w:bCs/>
          <w:sz w:val="32"/>
          <w:szCs w:val="32"/>
        </w:rPr>
        <w:t xml:space="preserve">    5</w:t>
      </w:r>
      <w:r w:rsidRPr="0054621C">
        <w:rPr>
          <w:rFonts w:ascii="仿宋" w:eastAsia="仿宋" w:hAnsi="仿宋" w:cs="FZFangSong-Z02" w:hint="eastAsia"/>
          <w:sz w:val="32"/>
          <w:szCs w:val="32"/>
        </w:rPr>
        <w:t>、项目支出：</w:t>
      </w:r>
      <w:r w:rsidRPr="0054621C">
        <w:rPr>
          <w:rFonts w:ascii="仿宋" w:eastAsia="仿宋" w:hAnsi="仿宋" w:hint="eastAsia"/>
          <w:sz w:val="32"/>
          <w:szCs w:val="32"/>
        </w:rPr>
        <w:t>指在基本支出之外为完成特定行政任务和事业发展目标所发生的支出。</w:t>
      </w:r>
    </w:p>
    <w:p w:rsidR="005A22BC" w:rsidRPr="0054621C" w:rsidRDefault="005A22BC" w:rsidP="005A22BC">
      <w:pPr>
        <w:pStyle w:val="Default"/>
        <w:rPr>
          <w:rFonts w:ascii="仿宋" w:eastAsia="仿宋" w:hAnsi="仿宋"/>
          <w:sz w:val="32"/>
          <w:szCs w:val="32"/>
        </w:rPr>
      </w:pPr>
      <w:r w:rsidRPr="0054621C">
        <w:rPr>
          <w:rFonts w:ascii="仿宋" w:eastAsia="仿宋" w:hAnsi="仿宋" w:hint="eastAsia"/>
          <w:b/>
          <w:bCs/>
          <w:sz w:val="32"/>
          <w:szCs w:val="32"/>
        </w:rPr>
        <w:t xml:space="preserve">    6</w:t>
      </w:r>
      <w:r w:rsidRPr="0054621C">
        <w:rPr>
          <w:rFonts w:ascii="仿宋" w:eastAsia="仿宋" w:hAnsi="仿宋" w:cs="FZFangSong-Z02" w:hint="eastAsia"/>
          <w:sz w:val="32"/>
          <w:szCs w:val="32"/>
        </w:rPr>
        <w:t>、上缴上级支出：</w:t>
      </w:r>
      <w:r w:rsidRPr="0054621C">
        <w:rPr>
          <w:rFonts w:ascii="仿宋" w:eastAsia="仿宋" w:hAnsi="仿宋" w:hint="eastAsia"/>
          <w:sz w:val="32"/>
          <w:szCs w:val="32"/>
        </w:rPr>
        <w:t>指下级单位上缴上级的支出。</w:t>
      </w:r>
    </w:p>
    <w:p w:rsidR="005A22BC" w:rsidRPr="0054621C" w:rsidRDefault="005A22BC" w:rsidP="005A22BC">
      <w:pPr>
        <w:pStyle w:val="Default"/>
        <w:rPr>
          <w:rFonts w:ascii="仿宋" w:eastAsia="仿宋" w:hAnsi="仿宋" w:cs="FZFangSong-Z02"/>
          <w:sz w:val="32"/>
          <w:szCs w:val="32"/>
        </w:rPr>
      </w:pPr>
      <w:r w:rsidRPr="0054621C">
        <w:rPr>
          <w:rFonts w:ascii="仿宋" w:eastAsia="仿宋" w:hAnsi="仿宋" w:hint="eastAsia"/>
          <w:b/>
          <w:bCs/>
          <w:sz w:val="32"/>
          <w:szCs w:val="32"/>
        </w:rPr>
        <w:t xml:space="preserve">    7</w:t>
      </w:r>
      <w:r w:rsidRPr="0054621C">
        <w:rPr>
          <w:rFonts w:ascii="仿宋" w:eastAsia="仿宋" w:hAnsi="仿宋" w:cs="FZFangSong-Z02" w:hint="eastAsia"/>
          <w:sz w:val="32"/>
          <w:szCs w:val="32"/>
        </w:rPr>
        <w:t>、</w:t>
      </w:r>
      <w:r w:rsidRPr="0054621C">
        <w:rPr>
          <w:rFonts w:ascii="仿宋" w:eastAsia="仿宋" w:hAnsi="仿宋" w:hint="eastAsia"/>
          <w:b/>
          <w:bCs/>
          <w:sz w:val="32"/>
          <w:szCs w:val="32"/>
        </w:rPr>
        <w:t>“</w:t>
      </w:r>
      <w:r w:rsidRPr="0054621C">
        <w:rPr>
          <w:rFonts w:ascii="仿宋" w:eastAsia="仿宋" w:hAnsi="仿宋" w:cs="FZFangSong-Z02" w:hint="eastAsia"/>
          <w:sz w:val="32"/>
          <w:szCs w:val="32"/>
        </w:rPr>
        <w:t>三公</w:t>
      </w:r>
      <w:r w:rsidRPr="0054621C">
        <w:rPr>
          <w:rFonts w:ascii="仿宋" w:eastAsia="仿宋" w:hAnsi="仿宋" w:hint="eastAsia"/>
          <w:b/>
          <w:bCs/>
          <w:sz w:val="32"/>
          <w:szCs w:val="32"/>
        </w:rPr>
        <w:t>”</w:t>
      </w:r>
      <w:r w:rsidRPr="0054621C">
        <w:rPr>
          <w:rFonts w:ascii="仿宋" w:eastAsia="仿宋" w:hAnsi="仿宋" w:cs="FZFangSong-Z02" w:hint="eastAsia"/>
          <w:sz w:val="32"/>
          <w:szCs w:val="32"/>
        </w:rPr>
        <w:t>经费：纳入市级财政预算管理的</w:t>
      </w:r>
      <w:r w:rsidRPr="0054621C">
        <w:rPr>
          <w:rFonts w:ascii="仿宋" w:eastAsia="仿宋" w:hAnsi="仿宋" w:hint="eastAsia"/>
          <w:sz w:val="32"/>
          <w:szCs w:val="32"/>
        </w:rPr>
        <w:t>“</w:t>
      </w:r>
      <w:r w:rsidRPr="0054621C">
        <w:rPr>
          <w:rFonts w:ascii="仿宋" w:eastAsia="仿宋" w:hAnsi="仿宋" w:cs="FZFangSong-Z02" w:hint="eastAsia"/>
          <w:sz w:val="32"/>
          <w:szCs w:val="32"/>
        </w:rPr>
        <w:t>三公</w:t>
      </w:r>
      <w:r w:rsidRPr="0054621C">
        <w:rPr>
          <w:rFonts w:ascii="仿宋" w:eastAsia="仿宋" w:hAnsi="仿宋" w:hint="eastAsia"/>
          <w:sz w:val="32"/>
          <w:szCs w:val="32"/>
        </w:rPr>
        <w:t>”</w:t>
      </w:r>
      <w:r w:rsidRPr="0054621C">
        <w:rPr>
          <w:rFonts w:ascii="仿宋" w:eastAsia="仿宋" w:hAnsi="仿宋" w:cs="FZFangSong-Z02" w:hint="eastAsia"/>
          <w:sz w:val="32"/>
          <w:szCs w:val="32"/>
        </w:rPr>
        <w:t>经费，是指市级部门用财政拨款安排的因公出国（境）费、公务用车购置及运行费和公务接待费。其中，因公出国（境）</w:t>
      </w:r>
      <w:proofErr w:type="gramStart"/>
      <w:r w:rsidRPr="0054621C">
        <w:rPr>
          <w:rFonts w:ascii="仿宋" w:eastAsia="仿宋" w:hAnsi="仿宋" w:cs="FZFangSong-Z02" w:hint="eastAsia"/>
          <w:sz w:val="32"/>
          <w:szCs w:val="32"/>
        </w:rPr>
        <w:t>费反映</w:t>
      </w:r>
      <w:proofErr w:type="gramEnd"/>
      <w:r w:rsidRPr="0054621C">
        <w:rPr>
          <w:rFonts w:ascii="仿宋" w:eastAsia="仿宋" w:hAnsi="仿宋" w:cs="FZFangSong-Z02" w:hint="eastAsia"/>
          <w:sz w:val="32"/>
          <w:szCs w:val="32"/>
        </w:rPr>
        <w:t>单位公务出国（境）的住宿费、旅费、伙食补助费、杂费、培训费等支出；公务用车购置及运行</w:t>
      </w:r>
      <w:proofErr w:type="gramStart"/>
      <w:r w:rsidRPr="0054621C">
        <w:rPr>
          <w:rFonts w:ascii="仿宋" w:eastAsia="仿宋" w:hAnsi="仿宋" w:cs="FZFangSong-Z02" w:hint="eastAsia"/>
          <w:sz w:val="32"/>
          <w:szCs w:val="32"/>
        </w:rPr>
        <w:t>费反映</w:t>
      </w:r>
      <w:proofErr w:type="gramEnd"/>
      <w:r w:rsidRPr="0054621C">
        <w:rPr>
          <w:rFonts w:ascii="仿宋" w:eastAsia="仿宋" w:hAnsi="仿宋" w:cs="FZFangSong-Z02" w:hint="eastAsia"/>
          <w:sz w:val="32"/>
          <w:szCs w:val="32"/>
        </w:rPr>
        <w:t>单位公务用车购置费及租用费、燃料费、维修费、过路过桥费、保险费、安全奖励费用等支出；公务接待</w:t>
      </w:r>
      <w:proofErr w:type="gramStart"/>
      <w:r w:rsidRPr="0054621C">
        <w:rPr>
          <w:rFonts w:ascii="仿宋" w:eastAsia="仿宋" w:hAnsi="仿宋" w:cs="FZFangSong-Z02" w:hint="eastAsia"/>
          <w:sz w:val="32"/>
          <w:szCs w:val="32"/>
        </w:rPr>
        <w:t>费反映</w:t>
      </w:r>
      <w:proofErr w:type="gramEnd"/>
      <w:r w:rsidRPr="0054621C">
        <w:rPr>
          <w:rFonts w:ascii="仿宋" w:eastAsia="仿宋" w:hAnsi="仿宋" w:cs="FZFangSong-Z02" w:hint="eastAsia"/>
          <w:sz w:val="32"/>
          <w:szCs w:val="32"/>
        </w:rPr>
        <w:t>单位按规定开支的各类公务接待（含外宾接待）支出。</w:t>
      </w:r>
    </w:p>
    <w:p w:rsidR="00C13F00" w:rsidRDefault="005A22BC" w:rsidP="005A22BC">
      <w:pPr>
        <w:ind w:firstLine="640"/>
        <w:rPr>
          <w:rFonts w:ascii="仿宋" w:eastAsia="仿宋" w:hAnsi="仿宋"/>
          <w:sz w:val="32"/>
          <w:szCs w:val="32"/>
        </w:rPr>
      </w:pPr>
      <w:r w:rsidRPr="0054621C">
        <w:rPr>
          <w:rFonts w:ascii="仿宋" w:eastAsia="仿宋" w:hAnsi="仿宋" w:hint="eastAsia"/>
          <w:b/>
          <w:bCs/>
          <w:sz w:val="32"/>
          <w:szCs w:val="32"/>
        </w:rPr>
        <w:t xml:space="preserve">    8</w:t>
      </w:r>
      <w:r w:rsidRPr="0054621C">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sidRPr="0054621C">
        <w:rPr>
          <w:rFonts w:ascii="仿宋" w:eastAsia="仿宋" w:hAnsi="仿宋" w:cs="FZFangSong-Z02" w:hint="eastAsia"/>
          <w:sz w:val="32"/>
          <w:szCs w:val="32"/>
        </w:rPr>
        <w:lastRenderedPageBreak/>
        <w:t>以及</w:t>
      </w:r>
      <w:r w:rsidRPr="0054621C">
        <w:rPr>
          <w:rFonts w:ascii="仿宋" w:eastAsia="仿宋" w:hAnsi="仿宋" w:hint="eastAsia"/>
          <w:sz w:val="32"/>
          <w:szCs w:val="32"/>
        </w:rPr>
        <w:t>其他费用。</w:t>
      </w:r>
    </w:p>
    <w:p w:rsidR="008C2BAF" w:rsidRPr="00C24BF5" w:rsidRDefault="008C2BAF" w:rsidP="005A22BC">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8C2BAF" w:rsidRPr="00AA71ED" w:rsidRDefault="00096C90" w:rsidP="00C24BF5">
      <w:pPr>
        <w:tabs>
          <w:tab w:val="left" w:pos="11490"/>
        </w:tabs>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    无</w:t>
      </w:r>
      <w:r w:rsidRPr="00096C90">
        <w:rPr>
          <w:rFonts w:ascii="仿宋" w:eastAsia="仿宋" w:hAnsi="仿宋" w:cs="Times New Roman" w:hint="eastAsia"/>
          <w:sz w:val="32"/>
          <w:szCs w:val="32"/>
        </w:rPr>
        <w:t>其它需要说明的事项</w:t>
      </w:r>
    </w:p>
    <w:sectPr w:rsidR="008C2BAF"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03A" w:rsidRDefault="0061103A" w:rsidP="008C2BAF">
      <w:r>
        <w:separator/>
      </w:r>
    </w:p>
  </w:endnote>
  <w:endnote w:type="continuationSeparator" w:id="0">
    <w:p w:rsidR="0061103A" w:rsidRDefault="0061103A"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03A" w:rsidRDefault="0061103A" w:rsidP="008C2BAF">
      <w:r>
        <w:separator/>
      </w:r>
    </w:p>
  </w:footnote>
  <w:footnote w:type="continuationSeparator" w:id="0">
    <w:p w:rsidR="0061103A" w:rsidRDefault="0061103A"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B2B3C"/>
    <w:multiLevelType w:val="hybridMultilevel"/>
    <w:tmpl w:val="2EB2EE9E"/>
    <w:lvl w:ilvl="0" w:tplc="0FAA28C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AA1"/>
    <w:rsid w:val="00024080"/>
    <w:rsid w:val="00035C4E"/>
    <w:rsid w:val="00037AF6"/>
    <w:rsid w:val="00045A61"/>
    <w:rsid w:val="000613DD"/>
    <w:rsid w:val="00062DD6"/>
    <w:rsid w:val="000650DE"/>
    <w:rsid w:val="000751CD"/>
    <w:rsid w:val="00075D5F"/>
    <w:rsid w:val="00093D80"/>
    <w:rsid w:val="00096C90"/>
    <w:rsid w:val="000A63E7"/>
    <w:rsid w:val="000B04B5"/>
    <w:rsid w:val="000B06F3"/>
    <w:rsid w:val="000C3A19"/>
    <w:rsid w:val="000D79EC"/>
    <w:rsid w:val="000F3286"/>
    <w:rsid w:val="001245BB"/>
    <w:rsid w:val="00125FBB"/>
    <w:rsid w:val="0018479D"/>
    <w:rsid w:val="001A6B1D"/>
    <w:rsid w:val="001B420C"/>
    <w:rsid w:val="001D0F8D"/>
    <w:rsid w:val="001F768C"/>
    <w:rsid w:val="00203698"/>
    <w:rsid w:val="00223272"/>
    <w:rsid w:val="00241FD4"/>
    <w:rsid w:val="0024465C"/>
    <w:rsid w:val="00246DD9"/>
    <w:rsid w:val="002508C4"/>
    <w:rsid w:val="00251B12"/>
    <w:rsid w:val="00261354"/>
    <w:rsid w:val="002645FB"/>
    <w:rsid w:val="00296113"/>
    <w:rsid w:val="002C200A"/>
    <w:rsid w:val="002D1476"/>
    <w:rsid w:val="002D4AF7"/>
    <w:rsid w:val="002F3E58"/>
    <w:rsid w:val="0030542C"/>
    <w:rsid w:val="00311B7A"/>
    <w:rsid w:val="0031764D"/>
    <w:rsid w:val="00325514"/>
    <w:rsid w:val="00332ABC"/>
    <w:rsid w:val="0033751D"/>
    <w:rsid w:val="00380C0D"/>
    <w:rsid w:val="00395D94"/>
    <w:rsid w:val="003A094E"/>
    <w:rsid w:val="003B20C9"/>
    <w:rsid w:val="003E1A7F"/>
    <w:rsid w:val="003F49E7"/>
    <w:rsid w:val="00451871"/>
    <w:rsid w:val="00472923"/>
    <w:rsid w:val="00497870"/>
    <w:rsid w:val="004B37C2"/>
    <w:rsid w:val="004B7D3B"/>
    <w:rsid w:val="004E3066"/>
    <w:rsid w:val="004E74CD"/>
    <w:rsid w:val="004F6123"/>
    <w:rsid w:val="00505079"/>
    <w:rsid w:val="00520CEC"/>
    <w:rsid w:val="005632E5"/>
    <w:rsid w:val="00573562"/>
    <w:rsid w:val="00595C93"/>
    <w:rsid w:val="005A22BC"/>
    <w:rsid w:val="005C1AEB"/>
    <w:rsid w:val="005D652B"/>
    <w:rsid w:val="005F2158"/>
    <w:rsid w:val="006009A1"/>
    <w:rsid w:val="0061103A"/>
    <w:rsid w:val="00614A29"/>
    <w:rsid w:val="00646686"/>
    <w:rsid w:val="00650605"/>
    <w:rsid w:val="0066107B"/>
    <w:rsid w:val="0067289E"/>
    <w:rsid w:val="00672BF3"/>
    <w:rsid w:val="00680695"/>
    <w:rsid w:val="006B7AD4"/>
    <w:rsid w:val="006D6C8A"/>
    <w:rsid w:val="006E2C50"/>
    <w:rsid w:val="006E6429"/>
    <w:rsid w:val="007323EB"/>
    <w:rsid w:val="0075393C"/>
    <w:rsid w:val="00757221"/>
    <w:rsid w:val="00776C08"/>
    <w:rsid w:val="007A1524"/>
    <w:rsid w:val="007A449F"/>
    <w:rsid w:val="007B2D87"/>
    <w:rsid w:val="007B4EE0"/>
    <w:rsid w:val="007E1DA8"/>
    <w:rsid w:val="007F1DCF"/>
    <w:rsid w:val="007F6C26"/>
    <w:rsid w:val="007F7075"/>
    <w:rsid w:val="008334AE"/>
    <w:rsid w:val="00836FED"/>
    <w:rsid w:val="00845CD2"/>
    <w:rsid w:val="008502D8"/>
    <w:rsid w:val="00852B0D"/>
    <w:rsid w:val="00881692"/>
    <w:rsid w:val="008B3CC5"/>
    <w:rsid w:val="008C2BAF"/>
    <w:rsid w:val="008E4261"/>
    <w:rsid w:val="008F4662"/>
    <w:rsid w:val="00905D08"/>
    <w:rsid w:val="00925753"/>
    <w:rsid w:val="00927B0B"/>
    <w:rsid w:val="009666A8"/>
    <w:rsid w:val="009668BA"/>
    <w:rsid w:val="00966C5C"/>
    <w:rsid w:val="00967BB9"/>
    <w:rsid w:val="00973104"/>
    <w:rsid w:val="009C119B"/>
    <w:rsid w:val="00A34D76"/>
    <w:rsid w:val="00A41793"/>
    <w:rsid w:val="00A70158"/>
    <w:rsid w:val="00A72D2E"/>
    <w:rsid w:val="00A87A2B"/>
    <w:rsid w:val="00A911E7"/>
    <w:rsid w:val="00A939D9"/>
    <w:rsid w:val="00AA71ED"/>
    <w:rsid w:val="00AE4ED9"/>
    <w:rsid w:val="00AF6B63"/>
    <w:rsid w:val="00B043C4"/>
    <w:rsid w:val="00B046E7"/>
    <w:rsid w:val="00B20712"/>
    <w:rsid w:val="00B43238"/>
    <w:rsid w:val="00B67A1E"/>
    <w:rsid w:val="00B75216"/>
    <w:rsid w:val="00B82A8C"/>
    <w:rsid w:val="00B91254"/>
    <w:rsid w:val="00B91D52"/>
    <w:rsid w:val="00BA1ACD"/>
    <w:rsid w:val="00BA408B"/>
    <w:rsid w:val="00BE6EE1"/>
    <w:rsid w:val="00BF635F"/>
    <w:rsid w:val="00C119E5"/>
    <w:rsid w:val="00C13F00"/>
    <w:rsid w:val="00C24BF5"/>
    <w:rsid w:val="00C2559D"/>
    <w:rsid w:val="00C85126"/>
    <w:rsid w:val="00C855D2"/>
    <w:rsid w:val="00C8569A"/>
    <w:rsid w:val="00CA468A"/>
    <w:rsid w:val="00CA4DE5"/>
    <w:rsid w:val="00CA7176"/>
    <w:rsid w:val="00CD2773"/>
    <w:rsid w:val="00CE143B"/>
    <w:rsid w:val="00CE403B"/>
    <w:rsid w:val="00D361CD"/>
    <w:rsid w:val="00D60EA9"/>
    <w:rsid w:val="00D80DB8"/>
    <w:rsid w:val="00D92E84"/>
    <w:rsid w:val="00DA2FDB"/>
    <w:rsid w:val="00DE20B9"/>
    <w:rsid w:val="00DE4691"/>
    <w:rsid w:val="00E167C7"/>
    <w:rsid w:val="00E441CB"/>
    <w:rsid w:val="00E51548"/>
    <w:rsid w:val="00E80732"/>
    <w:rsid w:val="00E84FEB"/>
    <w:rsid w:val="00EC47F6"/>
    <w:rsid w:val="00EE1B43"/>
    <w:rsid w:val="00EF27E0"/>
    <w:rsid w:val="00F153EF"/>
    <w:rsid w:val="00F50E15"/>
    <w:rsid w:val="00F56D26"/>
    <w:rsid w:val="00F61055"/>
    <w:rsid w:val="00F66032"/>
    <w:rsid w:val="00F732EA"/>
    <w:rsid w:val="00F958C2"/>
    <w:rsid w:val="00FB4CD3"/>
    <w:rsid w:val="00FC1C0B"/>
    <w:rsid w:val="00FC6357"/>
    <w:rsid w:val="00FD2081"/>
    <w:rsid w:val="00FE3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List Paragraph"/>
    <w:basedOn w:val="a"/>
    <w:uiPriority w:val="34"/>
    <w:qFormat/>
    <w:rsid w:val="000B06F3"/>
    <w:pPr>
      <w:ind w:firstLineChars="200" w:firstLine="420"/>
    </w:pPr>
  </w:style>
  <w:style w:type="paragraph" w:customStyle="1" w:styleId="Default">
    <w:name w:val="Default"/>
    <w:rsid w:val="005A22BC"/>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118C-441D-48E8-9A24-2CE0227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2</cp:revision>
  <dcterms:created xsi:type="dcterms:W3CDTF">2017-03-20T08:20:00Z</dcterms:created>
  <dcterms:modified xsi:type="dcterms:W3CDTF">2017-03-20T08:20:00Z</dcterms:modified>
</cp:coreProperties>
</file>